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aseline"/>
        <w:rPr>
          <w:rFonts w:hint="eastAsia" w:ascii="黑体" w:hAnsi="黑体" w:eastAsia="黑体"/>
          <w:color w:val="FF0000"/>
          <w:w w:val="95"/>
          <w:sz w:val="32"/>
          <w:szCs w:val="32"/>
        </w:rPr>
      </w:pPr>
      <w:r>
        <w:rPr>
          <w:rFonts w:hint="eastAsia" w:ascii="黑体" w:hAnsi="黑体" w:eastAsia="黑体"/>
          <w:sz w:val="32"/>
          <w:szCs w:val="32"/>
        </w:rPr>
        <w:t>附件6</w:t>
      </w:r>
    </w:p>
    <w:p>
      <w:pPr>
        <w:keepNext w:val="0"/>
        <w:keepLines w:val="0"/>
        <w:pageBreakBefore w:val="0"/>
        <w:widowControl w:val="0"/>
        <w:kinsoku/>
        <w:wordWrap/>
        <w:overflowPunct/>
        <w:topLinePunct w:val="0"/>
        <w:autoSpaceDE/>
        <w:autoSpaceDN/>
        <w:bidi w:val="0"/>
        <w:adjustRightInd/>
        <w:snapToGrid/>
        <w:spacing w:line="700" w:lineRule="exact"/>
        <w:ind w:firstLine="824" w:firstLineChars="200"/>
        <w:jc w:val="center"/>
        <w:textAlignment w:val="baseline"/>
        <w:rPr>
          <w:rFonts w:hint="eastAsia" w:ascii="方正小标宋简体" w:hAnsi="方正小标宋简体" w:eastAsia="方正小标宋简体" w:cs="方正小标宋简体"/>
          <w:b w:val="0"/>
          <w:bCs/>
          <w:w w:val="95"/>
          <w:sz w:val="44"/>
          <w:szCs w:val="44"/>
        </w:rPr>
      </w:pPr>
      <w:r>
        <w:rPr>
          <w:rFonts w:hint="eastAsia" w:ascii="方正小标宋简体" w:hAnsi="方正小标宋简体" w:eastAsia="方正小标宋简体" w:cs="方正小标宋简体"/>
          <w:b w:val="0"/>
          <w:bCs/>
          <w:w w:val="95"/>
          <w:sz w:val="44"/>
          <w:szCs w:val="44"/>
        </w:rPr>
        <w:t>2022年度法律援助补贴律师事务所</w:t>
      </w:r>
    </w:p>
    <w:p>
      <w:pPr>
        <w:keepNext w:val="0"/>
        <w:keepLines w:val="0"/>
        <w:pageBreakBefore w:val="0"/>
        <w:widowControl w:val="0"/>
        <w:kinsoku/>
        <w:wordWrap/>
        <w:overflowPunct/>
        <w:topLinePunct w:val="0"/>
        <w:autoSpaceDE/>
        <w:autoSpaceDN/>
        <w:bidi w:val="0"/>
        <w:adjustRightInd/>
        <w:snapToGrid/>
        <w:spacing w:line="700" w:lineRule="exact"/>
        <w:ind w:firstLine="824" w:firstLineChars="200"/>
        <w:jc w:val="center"/>
        <w:textAlignment w:val="baseline"/>
        <w:rPr>
          <w:rFonts w:hint="eastAsia" w:ascii="方正小标宋简体" w:hAnsi="方正小标宋简体" w:eastAsia="方正小标宋简体" w:cs="方正小标宋简体"/>
          <w:b w:val="0"/>
          <w:bCs/>
          <w:w w:val="95"/>
          <w:sz w:val="44"/>
          <w:szCs w:val="44"/>
        </w:rPr>
      </w:pPr>
      <w:r>
        <w:rPr>
          <w:rFonts w:hint="eastAsia" w:ascii="方正小标宋简体" w:hAnsi="方正小标宋简体" w:eastAsia="方正小标宋简体" w:cs="方正小标宋简体"/>
          <w:b w:val="0"/>
          <w:bCs/>
          <w:w w:val="95"/>
          <w:sz w:val="44"/>
          <w:szCs w:val="44"/>
        </w:rPr>
        <w:t>更正个人所得税申报操作流程</w:t>
      </w:r>
    </w:p>
    <w:p>
      <w:pPr>
        <w:keepNext w:val="0"/>
        <w:keepLines w:val="0"/>
        <w:pageBreakBefore w:val="0"/>
        <w:widowControl w:val="0"/>
        <w:kinsoku/>
        <w:wordWrap/>
        <w:overflowPunct/>
        <w:topLinePunct w:val="0"/>
        <w:autoSpaceDE/>
        <w:autoSpaceDN/>
        <w:bidi w:val="0"/>
        <w:adjustRightInd/>
        <w:snapToGrid/>
        <w:spacing w:line="240" w:lineRule="auto"/>
        <w:jc w:val="both"/>
        <w:textAlignment w:val="baseline"/>
        <w:rPr>
          <w:rFonts w:hint="eastAsia" w:ascii="仿宋_GB2312" w:hAnsi="仿宋_GB2312" w:eastAsia="仿宋_GB2312" w:cs="仿宋_GB2312"/>
          <w:b/>
          <w:w w:val="95"/>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2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律师事务所未将该项法律援助补贴并入综合所得或经营所得中进行申报的，该所无需进行更正申报，但仍需向法律援助机构报送“人员信息导入模板”（附件3）和“综合所得申报导入模板”（附件4）。由法律援助机构进行免税申报。</w:t>
      </w:r>
    </w:p>
    <w:p>
      <w:pPr>
        <w:keepNext w:val="0"/>
        <w:keepLines w:val="0"/>
        <w:pageBreakBefore w:val="0"/>
        <w:widowControl w:val="0"/>
        <w:kinsoku/>
        <w:wordWrap/>
        <w:overflowPunct/>
        <w:topLinePunct w:val="0"/>
        <w:autoSpaceDE/>
        <w:autoSpaceDN/>
        <w:bidi w:val="0"/>
        <w:adjustRightInd/>
        <w:snapToGrid/>
        <w:spacing w:line="240" w:lineRule="auto"/>
        <w:ind w:firstLine="62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二、律师事务所已将该项法律援助补贴并入综合所得或经营所得中进行申报的，该所需要更正申报。</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2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法律援助人员为该律所员工。可通过“</w:t>
      </w:r>
      <w:r>
        <w:rPr>
          <w:rStyle w:val="4"/>
          <w:rFonts w:hint="eastAsia" w:ascii="仿宋_GB2312" w:hAnsi="仿宋_GB2312" w:eastAsia="仿宋_GB2312" w:cs="仿宋_GB2312"/>
          <w:sz w:val="32"/>
          <w:szCs w:val="32"/>
          <w:lang w:val="zh-TW" w:eastAsia="zh-TW"/>
        </w:rPr>
        <w:t>启动更正</w:t>
      </w:r>
      <w:r>
        <w:rPr>
          <w:rFonts w:hint="eastAsia" w:ascii="仿宋_GB2312" w:hAnsi="仿宋_GB2312" w:eastAsia="仿宋_GB2312" w:cs="仿宋_GB2312"/>
          <w:sz w:val="32"/>
          <w:szCs w:val="32"/>
        </w:rPr>
        <w:t>”功能，调减对应月份的工资收入和免税金额。</w:t>
      </w:r>
    </w:p>
    <w:p>
      <w:pPr>
        <w:keepNext w:val="0"/>
        <w:keepLines w:val="0"/>
        <w:pageBreakBefore w:val="0"/>
        <w:widowControl w:val="0"/>
        <w:kinsoku/>
        <w:wordWrap/>
        <w:overflowPunct/>
        <w:topLinePunct w:val="0"/>
        <w:autoSpaceDE/>
        <w:autoSpaceDN/>
        <w:bidi w:val="0"/>
        <w:adjustRightInd/>
        <w:snapToGrid/>
        <w:spacing w:line="240" w:lineRule="auto"/>
        <w:ind w:firstLine="62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（二）法律援助人员为该律所合伙人。由于合伙人从律所取得所得，属于经营所得，需要通过“</w:t>
      </w:r>
      <w:r>
        <w:rPr>
          <w:rStyle w:val="4"/>
          <w:rFonts w:hint="eastAsia" w:ascii="仿宋_GB2312" w:hAnsi="仿宋_GB2312" w:eastAsia="仿宋_GB2312" w:cs="仿宋_GB2312"/>
          <w:sz w:val="32"/>
          <w:szCs w:val="32"/>
          <w:lang w:val="zh-TW" w:eastAsia="zh-TW"/>
        </w:rPr>
        <w:t>启动更正</w:t>
      </w:r>
      <w:r>
        <w:rPr>
          <w:rFonts w:hint="eastAsia" w:ascii="仿宋_GB2312" w:hAnsi="仿宋_GB2312" w:eastAsia="仿宋_GB2312" w:cs="仿宋_GB2312"/>
          <w:sz w:val="32"/>
          <w:szCs w:val="32"/>
        </w:rPr>
        <w:t>”功能调减收入和免税金额。</w:t>
      </w:r>
    </w:p>
    <w:p>
      <w:pPr>
        <w:keepNext w:val="0"/>
        <w:keepLines w:val="0"/>
        <w:pageBreakBefore w:val="0"/>
        <w:widowControl w:val="0"/>
        <w:kinsoku/>
        <w:wordWrap/>
        <w:overflowPunct/>
        <w:topLinePunct w:val="0"/>
        <w:autoSpaceDE/>
        <w:autoSpaceDN/>
        <w:bidi w:val="0"/>
        <w:adjustRightInd/>
        <w:snapToGrid/>
        <w:spacing w:line="240" w:lineRule="auto"/>
        <w:ind w:firstLine="628"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系统操作咨询电话：4007112366</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rPr>
          <w:sz w:val="32"/>
          <w:szCs w:val="32"/>
        </w:rPr>
      </w:pPr>
    </w:p>
    <w:sectPr>
      <w:pgSz w:w="11906" w:h="16838"/>
      <w:pgMar w:top="1701" w:right="1587" w:bottom="1701" w:left="1587" w:header="851" w:footer="1304" w:gutter="0"/>
      <w:paperSrc/>
      <w:cols w:space="0" w:num="1"/>
      <w:rtlGutter w:val="0"/>
      <w:docGrid w:type="linesAndChars" w:linePitch="610"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3B8B9"/>
    <w:multiLevelType w:val="singleLevel"/>
    <w:tmpl w:val="F8F3B8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2"/>
  <w:drawingGridVerticalSpacing w:val="3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2C"/>
    <w:rsid w:val="000E592C"/>
    <w:rsid w:val="00517607"/>
    <w:rsid w:val="00B02636"/>
    <w:rsid w:val="29C8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无"/>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Words>
  <Characters>267</Characters>
  <Lines>2</Lines>
  <Paragraphs>1</Paragraphs>
  <TotalTime>2</TotalTime>
  <ScaleCrop>false</ScaleCrop>
  <LinksUpToDate>false</LinksUpToDate>
  <CharactersWithSpaces>312</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2022-12-19T09:02:00Z</dcterms:created>
  <dc:creator>hkhk</dc:creator>
  <cp:lastModifiedBy>王美华</cp:lastModifiedBy>
  <dcterms:modified xsi:type="dcterms:W3CDTF">2022-12-20T01:35:14Z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