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6C" w:rsidRDefault="00E8216C">
      <w:pPr>
        <w:spacing w:line="360" w:lineRule="auto"/>
        <w:jc w:val="center"/>
        <w:rPr>
          <w:rFonts w:ascii="宋体" w:hAnsi="宋体"/>
          <w:sz w:val="24"/>
        </w:rPr>
      </w:pPr>
    </w:p>
    <w:p w:rsidR="00E8216C" w:rsidRDefault="00E8216C">
      <w:pPr>
        <w:spacing w:line="360" w:lineRule="auto"/>
        <w:jc w:val="center"/>
        <w:rPr>
          <w:rFonts w:ascii="宋体" w:hAnsi="宋体"/>
          <w:sz w:val="24"/>
        </w:rPr>
      </w:pPr>
    </w:p>
    <w:p w:rsidR="00E8216C" w:rsidRDefault="00E8216C">
      <w:pPr>
        <w:spacing w:line="360" w:lineRule="auto"/>
        <w:jc w:val="center"/>
        <w:rPr>
          <w:rFonts w:ascii="宋体" w:hAnsi="宋体"/>
          <w:sz w:val="24"/>
        </w:rPr>
      </w:pPr>
    </w:p>
    <w:p w:rsidR="00E8216C" w:rsidRDefault="00E8216C">
      <w:pPr>
        <w:spacing w:line="360" w:lineRule="auto"/>
        <w:jc w:val="center"/>
        <w:rPr>
          <w:rFonts w:ascii="宋体" w:hAnsi="宋体"/>
          <w:sz w:val="24"/>
        </w:rPr>
      </w:pPr>
    </w:p>
    <w:p w:rsidR="00E8216C" w:rsidRDefault="00FE21CA">
      <w:pPr>
        <w:spacing w:line="360" w:lineRule="auto"/>
        <w:jc w:val="center"/>
        <w:rPr>
          <w:rFonts w:ascii="宋体" w:hAnsi="宋体"/>
          <w:b/>
          <w:bCs/>
          <w:sz w:val="52"/>
          <w:szCs w:val="52"/>
        </w:rPr>
      </w:pPr>
      <w:r>
        <w:rPr>
          <w:rFonts w:ascii="宋体" w:hAnsi="宋体" w:hint="eastAsia"/>
          <w:b/>
          <w:bCs/>
          <w:sz w:val="52"/>
          <w:szCs w:val="52"/>
        </w:rPr>
        <w:t>2023年度海口市荣山学校</w:t>
      </w:r>
    </w:p>
    <w:p w:rsidR="00E8216C" w:rsidRDefault="00FE21CA">
      <w:pPr>
        <w:spacing w:line="360" w:lineRule="auto"/>
        <w:jc w:val="center"/>
        <w:rPr>
          <w:rFonts w:ascii="宋体" w:hAnsi="宋体"/>
          <w:b/>
          <w:bCs/>
          <w:sz w:val="52"/>
          <w:szCs w:val="52"/>
        </w:rPr>
      </w:pPr>
      <w:r>
        <w:rPr>
          <w:rFonts w:ascii="宋体" w:hAnsi="宋体" w:hint="eastAsia"/>
          <w:b/>
          <w:bCs/>
          <w:sz w:val="52"/>
          <w:szCs w:val="52"/>
        </w:rPr>
        <w:t>财务报告</w:t>
      </w:r>
    </w:p>
    <w:p w:rsidR="00E8216C" w:rsidRDefault="00E8216C">
      <w:pPr>
        <w:spacing w:line="360" w:lineRule="auto"/>
        <w:jc w:val="center"/>
        <w:rPr>
          <w:rFonts w:ascii="宋体" w:hAnsi="宋体"/>
          <w:b/>
          <w:bCs/>
          <w:sz w:val="52"/>
          <w:szCs w:val="52"/>
        </w:rPr>
      </w:pPr>
    </w:p>
    <w:p w:rsidR="00E8216C" w:rsidRDefault="00E8216C">
      <w:pPr>
        <w:spacing w:line="360" w:lineRule="auto"/>
        <w:jc w:val="center"/>
        <w:rPr>
          <w:rFonts w:ascii="宋体" w:hAnsi="宋体"/>
          <w:b/>
          <w:bCs/>
          <w:sz w:val="52"/>
          <w:szCs w:val="52"/>
        </w:rPr>
      </w:pPr>
    </w:p>
    <w:p w:rsidR="00E8216C" w:rsidRDefault="00E8216C">
      <w:pPr>
        <w:spacing w:line="360" w:lineRule="auto"/>
        <w:jc w:val="center"/>
        <w:rPr>
          <w:rFonts w:ascii="宋体" w:hAnsi="宋体"/>
          <w:b/>
          <w:bCs/>
          <w:sz w:val="52"/>
          <w:szCs w:val="52"/>
        </w:rPr>
      </w:pPr>
    </w:p>
    <w:p w:rsidR="00E8216C" w:rsidRDefault="00E8216C">
      <w:pPr>
        <w:spacing w:line="360" w:lineRule="auto"/>
        <w:jc w:val="center"/>
        <w:rPr>
          <w:rFonts w:ascii="宋体" w:hAnsi="宋体"/>
          <w:b/>
          <w:bCs/>
          <w:sz w:val="52"/>
          <w:szCs w:val="52"/>
        </w:rPr>
      </w:pPr>
    </w:p>
    <w:p w:rsidR="00E8216C" w:rsidRDefault="00E8216C">
      <w:pPr>
        <w:spacing w:line="360" w:lineRule="auto"/>
        <w:jc w:val="center"/>
        <w:rPr>
          <w:rFonts w:ascii="宋体" w:hAnsi="宋体"/>
          <w:b/>
          <w:bCs/>
          <w:sz w:val="52"/>
          <w:szCs w:val="52"/>
        </w:rPr>
      </w:pPr>
    </w:p>
    <w:p w:rsidR="00E8216C" w:rsidRDefault="00FE21CA">
      <w:pPr>
        <w:spacing w:line="360" w:lineRule="auto"/>
        <w:ind w:firstLineChars="700" w:firstLine="2240"/>
        <w:jc w:val="left"/>
        <w:rPr>
          <w:rFonts w:ascii="宋体" w:hAnsi="宋体"/>
          <w:sz w:val="32"/>
          <w:szCs w:val="32"/>
        </w:rPr>
      </w:pPr>
      <w:r>
        <w:rPr>
          <w:rFonts w:ascii="宋体" w:hAnsi="宋体" w:hint="eastAsia"/>
          <w:sz w:val="32"/>
          <w:szCs w:val="32"/>
        </w:rPr>
        <w:t>部门（单位）名称：海口市荣山学校</w:t>
      </w:r>
    </w:p>
    <w:p w:rsidR="00E8216C" w:rsidRDefault="00E8216C">
      <w:pPr>
        <w:spacing w:line="360" w:lineRule="auto"/>
        <w:ind w:firstLineChars="700" w:firstLine="2240"/>
        <w:jc w:val="left"/>
        <w:rPr>
          <w:rFonts w:ascii="宋体" w:hAnsi="宋体"/>
          <w:sz w:val="32"/>
          <w:szCs w:val="32"/>
        </w:rPr>
      </w:pPr>
    </w:p>
    <w:p w:rsidR="00E8216C" w:rsidRDefault="00FE21CA">
      <w:pPr>
        <w:spacing w:line="360" w:lineRule="auto"/>
        <w:ind w:firstLineChars="700" w:firstLine="2240"/>
        <w:jc w:val="left"/>
        <w:rPr>
          <w:rFonts w:ascii="宋体" w:hAnsi="宋体"/>
          <w:sz w:val="32"/>
          <w:szCs w:val="32"/>
        </w:rPr>
      </w:pPr>
      <w:r>
        <w:rPr>
          <w:rFonts w:ascii="宋体" w:hAnsi="宋体" w:hint="eastAsia"/>
          <w:sz w:val="32"/>
          <w:szCs w:val="32"/>
        </w:rPr>
        <w:t>单位负责人：刘厚</w:t>
      </w:r>
    </w:p>
    <w:p w:rsidR="00E8216C" w:rsidRDefault="00FE21CA">
      <w:pPr>
        <w:spacing w:line="360" w:lineRule="auto"/>
        <w:ind w:firstLineChars="700" w:firstLine="2240"/>
        <w:jc w:val="left"/>
        <w:rPr>
          <w:rFonts w:ascii="宋体" w:hAnsi="宋体"/>
          <w:sz w:val="32"/>
          <w:szCs w:val="32"/>
        </w:rPr>
      </w:pPr>
      <w:r>
        <w:rPr>
          <w:rFonts w:ascii="宋体" w:hAnsi="宋体" w:hint="eastAsia"/>
          <w:sz w:val="32"/>
          <w:szCs w:val="32"/>
        </w:rPr>
        <w:t>财务负责人：刘厚</w:t>
      </w:r>
    </w:p>
    <w:p w:rsidR="00E8216C" w:rsidRDefault="00FE21CA">
      <w:pPr>
        <w:spacing w:line="360" w:lineRule="auto"/>
        <w:ind w:firstLineChars="700" w:firstLine="2240"/>
        <w:jc w:val="left"/>
        <w:rPr>
          <w:rFonts w:ascii="宋体" w:hAnsi="宋体"/>
          <w:sz w:val="32"/>
          <w:szCs w:val="32"/>
        </w:rPr>
      </w:pPr>
      <w:r>
        <w:rPr>
          <w:rFonts w:ascii="宋体" w:hAnsi="宋体" w:hint="eastAsia"/>
          <w:sz w:val="32"/>
          <w:szCs w:val="32"/>
        </w:rPr>
        <w:t>编制人：陈丽芸</w:t>
      </w:r>
    </w:p>
    <w:p w:rsidR="00E8216C" w:rsidRDefault="00FE21CA">
      <w:pPr>
        <w:spacing w:line="360" w:lineRule="auto"/>
        <w:ind w:firstLineChars="700" w:firstLine="2240"/>
        <w:jc w:val="left"/>
        <w:rPr>
          <w:rFonts w:ascii="宋体" w:hAnsi="宋体"/>
          <w:sz w:val="32"/>
          <w:szCs w:val="32"/>
        </w:rPr>
      </w:pPr>
      <w:r>
        <w:rPr>
          <w:rFonts w:ascii="宋体" w:hAnsi="宋体" w:hint="eastAsia"/>
          <w:sz w:val="32"/>
          <w:szCs w:val="32"/>
        </w:rPr>
        <w:t>报送日期：2024年05月</w:t>
      </w:r>
    </w:p>
    <w:p w:rsidR="00E8216C" w:rsidRDefault="00E8216C">
      <w:pPr>
        <w:ind w:firstLineChars="700" w:firstLine="2249"/>
        <w:rPr>
          <w:rFonts w:ascii="仿宋" w:eastAsia="仿宋" w:hAnsi="仿宋"/>
          <w:b/>
          <w:sz w:val="32"/>
          <w:szCs w:val="32"/>
        </w:rPr>
        <w:sectPr w:rsidR="00E8216C">
          <w:footerReference w:type="even" r:id="rId9"/>
          <w:pgSz w:w="11906" w:h="16838"/>
          <w:pgMar w:top="1440" w:right="1083" w:bottom="1440" w:left="1083" w:header="0" w:footer="720" w:gutter="0"/>
          <w:cols w:space="425"/>
          <w:docGrid w:type="lines" w:linePitch="312"/>
        </w:sectPr>
      </w:pPr>
    </w:p>
    <w:p w:rsidR="00E8216C" w:rsidRDefault="00FE21CA">
      <w:pPr>
        <w:adjustRightInd w:val="0"/>
        <w:snapToGrid w:val="0"/>
        <w:jc w:val="center"/>
      </w:pPr>
      <w:r>
        <w:rPr>
          <w:rFonts w:ascii="宋体" w:hAnsi="宋体" w:hint="eastAsia"/>
          <w:b/>
          <w:sz w:val="32"/>
          <w:szCs w:val="32"/>
        </w:rPr>
        <w:lastRenderedPageBreak/>
        <w:t>目 录</w:t>
      </w:r>
      <w:r>
        <w:rPr>
          <w:rFonts w:ascii="宋体" w:hAnsi="宋体" w:hint="eastAsia"/>
          <w:b/>
          <w:sz w:val="32"/>
          <w:szCs w:val="32"/>
        </w:rPr>
        <w:fldChar w:fldCharType="begin"/>
      </w:r>
      <w:r>
        <w:rPr>
          <w:rFonts w:ascii="宋体" w:hAnsi="宋体" w:hint="eastAsia"/>
          <w:b/>
          <w:sz w:val="32"/>
          <w:szCs w:val="32"/>
        </w:rPr>
        <w:instrText>TOC \o \h \z \u</w:instrText>
      </w:r>
      <w:r>
        <w:rPr>
          <w:rFonts w:ascii="宋体" w:hAnsi="宋体" w:hint="eastAsia"/>
          <w:b/>
          <w:sz w:val="32"/>
          <w:szCs w:val="32"/>
        </w:rPr>
        <w:fldChar w:fldCharType="separate"/>
      </w:r>
    </w:p>
    <w:p w:rsidR="00E8216C" w:rsidRDefault="00583F86">
      <w:pPr>
        <w:pStyle w:val="10"/>
        <w:tabs>
          <w:tab w:val="right" w:leader="dot" w:pos="9730"/>
        </w:tabs>
        <w:rPr>
          <w:b w:val="0"/>
          <w:bCs w:val="0"/>
          <w:sz w:val="21"/>
          <w:szCs w:val="24"/>
        </w:rPr>
      </w:pPr>
      <w:hyperlink w:anchor="_Toc60821792" w:history="1">
        <w:r w:rsidR="00FE21CA">
          <w:rPr>
            <w:rStyle w:val="aa"/>
            <w:rFonts w:eastAsia="黑体" w:hint="eastAsia"/>
            <w:b w:val="0"/>
          </w:rPr>
          <w:t>导言</w:t>
        </w:r>
        <w:r w:rsidR="00FE21CA">
          <w:rPr>
            <w:b w:val="0"/>
          </w:rPr>
          <w:tab/>
        </w:r>
        <w:r w:rsidR="00FE21CA">
          <w:rPr>
            <w:b w:val="0"/>
          </w:rPr>
          <w:fldChar w:fldCharType="begin"/>
        </w:r>
        <w:r w:rsidR="00FE21CA">
          <w:rPr>
            <w:b w:val="0"/>
          </w:rPr>
          <w:instrText xml:space="preserve"> PAGEREF _Toc60821792 \h</w:instrText>
        </w:r>
        <w:r w:rsidR="00FE21CA">
          <w:rPr>
            <w:b w:val="0"/>
          </w:rPr>
        </w:r>
        <w:r w:rsidR="00FE21CA">
          <w:rPr>
            <w:b w:val="0"/>
          </w:rPr>
          <w:fldChar w:fldCharType="separate"/>
        </w:r>
        <w:r w:rsidR="00D0053C">
          <w:rPr>
            <w:b w:val="0"/>
            <w:noProof/>
          </w:rPr>
          <w:t>1</w:t>
        </w:r>
        <w:r w:rsidR="00FE21CA">
          <w:rPr>
            <w:b w:val="0"/>
          </w:rPr>
          <w:fldChar w:fldCharType="end"/>
        </w:r>
      </w:hyperlink>
    </w:p>
    <w:p w:rsidR="00E8216C" w:rsidRDefault="00583F86">
      <w:pPr>
        <w:pStyle w:val="10"/>
        <w:tabs>
          <w:tab w:val="right" w:leader="dot" w:pos="9730"/>
        </w:tabs>
        <w:rPr>
          <w:b w:val="0"/>
          <w:bCs w:val="0"/>
          <w:sz w:val="21"/>
          <w:szCs w:val="24"/>
        </w:rPr>
      </w:pPr>
      <w:hyperlink w:anchor="_Toc60821793" w:history="1">
        <w:r w:rsidR="00FE21CA">
          <w:rPr>
            <w:rStyle w:val="aa"/>
            <w:rFonts w:eastAsia="黑体" w:hint="eastAsia"/>
            <w:b w:val="0"/>
          </w:rPr>
          <w:t>一、政府部门财务报表</w:t>
        </w:r>
        <w:r w:rsidR="00FE21CA">
          <w:rPr>
            <w:b w:val="0"/>
          </w:rPr>
          <w:tab/>
        </w:r>
        <w:r w:rsidR="00FE21CA">
          <w:rPr>
            <w:b w:val="0"/>
          </w:rPr>
          <w:fldChar w:fldCharType="begin"/>
        </w:r>
        <w:r w:rsidR="00FE21CA">
          <w:rPr>
            <w:b w:val="0"/>
          </w:rPr>
          <w:instrText xml:space="preserve"> PAGEREF _Toc60821793 \h</w:instrText>
        </w:r>
        <w:r w:rsidR="00FE21CA">
          <w:rPr>
            <w:b w:val="0"/>
          </w:rPr>
        </w:r>
        <w:r w:rsidR="00FE21CA">
          <w:rPr>
            <w:b w:val="0"/>
          </w:rPr>
          <w:fldChar w:fldCharType="separate"/>
        </w:r>
        <w:r w:rsidR="00D0053C">
          <w:rPr>
            <w:b w:val="0"/>
            <w:noProof/>
          </w:rPr>
          <w:t>3</w:t>
        </w:r>
        <w:r w:rsidR="00FE21CA">
          <w:rPr>
            <w:b w:val="0"/>
          </w:rPr>
          <w:fldChar w:fldCharType="end"/>
        </w:r>
      </w:hyperlink>
    </w:p>
    <w:p w:rsidR="00E8216C" w:rsidRDefault="00583F86">
      <w:pPr>
        <w:pStyle w:val="20"/>
        <w:tabs>
          <w:tab w:val="right" w:leader="dot" w:pos="9730"/>
        </w:tabs>
        <w:ind w:firstLine="480"/>
        <w:rPr>
          <w:iCs w:val="0"/>
          <w:sz w:val="21"/>
          <w:szCs w:val="24"/>
        </w:rPr>
      </w:pPr>
      <w:hyperlink w:anchor="_Toc60821794" w:history="1">
        <w:r w:rsidR="00FE21CA">
          <w:rPr>
            <w:rStyle w:val="aa"/>
            <w:rFonts w:ascii="楷体" w:eastAsia="楷体" w:hAnsi="楷体" w:hint="eastAsia"/>
          </w:rPr>
          <w:t>（一）政府部门会计报表</w:t>
        </w:r>
        <w:r w:rsidR="00FE21CA">
          <w:tab/>
        </w:r>
        <w:r w:rsidR="00FE21CA">
          <w:fldChar w:fldCharType="begin"/>
        </w:r>
        <w:r w:rsidR="00FE21CA">
          <w:instrText xml:space="preserve"> PAGEREF _Toc60821794 \h</w:instrText>
        </w:r>
        <w:r w:rsidR="00FE21CA">
          <w:fldChar w:fldCharType="separate"/>
        </w:r>
        <w:r w:rsidR="00D0053C">
          <w:rPr>
            <w:noProof/>
          </w:rPr>
          <w:t>3</w:t>
        </w:r>
        <w:r w:rsidR="00FE21CA">
          <w:fldChar w:fldCharType="end"/>
        </w:r>
      </w:hyperlink>
    </w:p>
    <w:p w:rsidR="00E8216C" w:rsidRDefault="00583F86">
      <w:pPr>
        <w:pStyle w:val="30"/>
        <w:tabs>
          <w:tab w:val="right" w:leader="dot" w:pos="9730"/>
        </w:tabs>
        <w:ind w:firstLine="960"/>
        <w:rPr>
          <w:sz w:val="21"/>
          <w:szCs w:val="24"/>
        </w:rPr>
      </w:pPr>
      <w:hyperlink w:anchor="_Toc60821795" w:history="1">
        <w:r w:rsidR="00FE21CA">
          <w:rPr>
            <w:rStyle w:val="aa"/>
            <w:rFonts w:ascii="仿宋" w:eastAsia="仿宋" w:hAnsi="仿宋" w:hint="eastAsia"/>
          </w:rPr>
          <w:t>资产负债表</w:t>
        </w:r>
        <w:r w:rsidR="00FE21CA">
          <w:tab/>
        </w:r>
        <w:r w:rsidR="00FE21CA">
          <w:rPr>
            <w:rFonts w:hint="eastAsia"/>
          </w:rPr>
          <w:t>3</w:t>
        </w:r>
      </w:hyperlink>
      <w:r w:rsidR="001B5C1C">
        <w:rPr>
          <w:rFonts w:hint="eastAsia"/>
        </w:rPr>
        <w:t>-5</w:t>
      </w:r>
    </w:p>
    <w:p w:rsidR="00E8216C" w:rsidRDefault="00583F86">
      <w:pPr>
        <w:pStyle w:val="30"/>
        <w:tabs>
          <w:tab w:val="right" w:leader="dot" w:pos="9730"/>
        </w:tabs>
        <w:ind w:firstLine="960"/>
        <w:rPr>
          <w:sz w:val="21"/>
          <w:szCs w:val="24"/>
        </w:rPr>
      </w:pPr>
      <w:hyperlink w:anchor="_Toc60821796" w:history="1">
        <w:r w:rsidR="00FE21CA">
          <w:rPr>
            <w:rStyle w:val="aa"/>
            <w:rFonts w:ascii="仿宋" w:eastAsia="仿宋" w:hAnsi="仿宋" w:hint="eastAsia"/>
          </w:rPr>
          <w:t>收入费用表（</w:t>
        </w:r>
        <w:r w:rsidR="00FE21CA">
          <w:rPr>
            <w:rStyle w:val="aa"/>
          </w:rPr>
          <w:t>1</w:t>
        </w:r>
        <w:r w:rsidR="00FE21CA">
          <w:rPr>
            <w:rStyle w:val="aa"/>
            <w:rFonts w:ascii="仿宋" w:eastAsia="仿宋" w:hAnsi="仿宋" w:hint="eastAsia"/>
          </w:rPr>
          <w:t>）</w:t>
        </w:r>
        <w:r w:rsidR="00FE21CA">
          <w:tab/>
        </w:r>
        <w:r w:rsidR="00FE21CA">
          <w:fldChar w:fldCharType="begin"/>
        </w:r>
        <w:r w:rsidR="00FE21CA">
          <w:instrText xml:space="preserve"> PAGEREF _Toc60821796 \h</w:instrText>
        </w:r>
        <w:r w:rsidR="00FE21CA">
          <w:fldChar w:fldCharType="separate"/>
        </w:r>
        <w:r w:rsidR="00D0053C">
          <w:rPr>
            <w:noProof/>
          </w:rPr>
          <w:t>6</w:t>
        </w:r>
        <w:r w:rsidR="00FE21CA">
          <w:fldChar w:fldCharType="end"/>
        </w:r>
      </w:hyperlink>
    </w:p>
    <w:p w:rsidR="00E8216C" w:rsidRDefault="00583F86">
      <w:pPr>
        <w:pStyle w:val="30"/>
        <w:tabs>
          <w:tab w:val="right" w:leader="dot" w:pos="9730"/>
        </w:tabs>
        <w:ind w:firstLine="960"/>
        <w:rPr>
          <w:sz w:val="21"/>
          <w:szCs w:val="24"/>
        </w:rPr>
      </w:pPr>
      <w:hyperlink w:anchor="_Toc60821797" w:history="1">
        <w:r w:rsidR="00FE21CA">
          <w:rPr>
            <w:rStyle w:val="aa"/>
            <w:rFonts w:ascii="仿宋" w:eastAsia="仿宋" w:hAnsi="仿宋" w:hint="eastAsia"/>
          </w:rPr>
          <w:t>收入费用表（</w:t>
        </w:r>
        <w:r w:rsidR="00FE21CA">
          <w:rPr>
            <w:rStyle w:val="aa"/>
          </w:rPr>
          <w:t>2</w:t>
        </w:r>
        <w:r w:rsidR="00FE21CA">
          <w:rPr>
            <w:rStyle w:val="aa"/>
            <w:rFonts w:ascii="仿宋" w:eastAsia="仿宋" w:hAnsi="仿宋" w:hint="eastAsia"/>
          </w:rPr>
          <w:t>）</w:t>
        </w:r>
        <w:r w:rsidR="00FE21CA">
          <w:tab/>
        </w:r>
        <w:r w:rsidR="00FE21CA">
          <w:fldChar w:fldCharType="begin"/>
        </w:r>
        <w:r w:rsidR="00FE21CA">
          <w:instrText xml:space="preserve"> PAGEREF _Toc60821797 \h</w:instrText>
        </w:r>
        <w:r w:rsidR="00FE21CA">
          <w:fldChar w:fldCharType="separate"/>
        </w:r>
        <w:r w:rsidR="00D0053C">
          <w:rPr>
            <w:noProof/>
          </w:rPr>
          <w:t>7</w:t>
        </w:r>
        <w:r w:rsidR="00FE21CA">
          <w:fldChar w:fldCharType="end"/>
        </w:r>
      </w:hyperlink>
    </w:p>
    <w:p w:rsidR="00E8216C" w:rsidRDefault="00583F86">
      <w:pPr>
        <w:pStyle w:val="20"/>
        <w:tabs>
          <w:tab w:val="right" w:leader="dot" w:pos="9730"/>
        </w:tabs>
        <w:ind w:firstLine="480"/>
        <w:rPr>
          <w:iCs w:val="0"/>
          <w:sz w:val="21"/>
          <w:szCs w:val="24"/>
        </w:rPr>
      </w:pPr>
      <w:hyperlink w:anchor="_Toc60821798" w:history="1">
        <w:r w:rsidR="00FE21CA">
          <w:rPr>
            <w:rStyle w:val="aa"/>
            <w:rFonts w:ascii="楷体" w:eastAsia="楷体" w:hAnsi="楷体" w:hint="eastAsia"/>
          </w:rPr>
          <w:t>（二）政府部门会计报表附注</w:t>
        </w:r>
        <w:r w:rsidR="00FE21CA">
          <w:tab/>
        </w:r>
        <w:r w:rsidR="00FE21CA">
          <w:fldChar w:fldCharType="begin"/>
        </w:r>
        <w:r w:rsidR="00FE21CA">
          <w:instrText xml:space="preserve"> PAGEREF _Toc60821798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799" w:history="1">
        <w:r w:rsidR="00FE21CA">
          <w:rPr>
            <w:rStyle w:val="aa"/>
            <w:rFonts w:ascii="仿宋" w:eastAsia="仿宋" w:hAnsi="仿宋" w:hint="eastAsia"/>
          </w:rPr>
          <w:t>1.会计报表编制基础</w:t>
        </w:r>
        <w:r w:rsidR="00FE21CA">
          <w:tab/>
        </w:r>
        <w:r w:rsidR="00FE21CA">
          <w:fldChar w:fldCharType="begin"/>
        </w:r>
        <w:r w:rsidR="00FE21CA">
          <w:instrText xml:space="preserve"> PAGEREF _Toc60821799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800" w:history="1">
        <w:r w:rsidR="00FE21CA">
          <w:rPr>
            <w:rStyle w:val="aa"/>
            <w:rFonts w:ascii="仿宋" w:eastAsia="仿宋" w:hAnsi="仿宋" w:hint="eastAsia"/>
          </w:rPr>
          <w:t>2.遵循相关制度规定的声明</w:t>
        </w:r>
        <w:r w:rsidR="00FE21CA">
          <w:tab/>
        </w:r>
        <w:r w:rsidR="00FE21CA">
          <w:fldChar w:fldCharType="begin"/>
        </w:r>
        <w:r w:rsidR="00FE21CA">
          <w:instrText xml:space="preserve"> PAGEREF _Toc60821800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801" w:history="1">
        <w:r w:rsidR="00FE21CA">
          <w:rPr>
            <w:rStyle w:val="aa"/>
            <w:rFonts w:ascii="仿宋" w:eastAsia="仿宋" w:hAnsi="仿宋" w:hint="eastAsia"/>
          </w:rPr>
          <w:t>3.合并范围</w:t>
        </w:r>
        <w:r w:rsidR="00FE21CA">
          <w:tab/>
        </w:r>
        <w:r w:rsidR="00FE21CA">
          <w:fldChar w:fldCharType="begin"/>
        </w:r>
        <w:r w:rsidR="00FE21CA">
          <w:instrText xml:space="preserve"> PAGEREF _Toc60821801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802" w:history="1">
        <w:r w:rsidR="00FE21CA">
          <w:rPr>
            <w:rStyle w:val="aa"/>
            <w:rFonts w:ascii="仿宋" w:eastAsia="仿宋" w:hAnsi="仿宋" w:hint="eastAsia"/>
          </w:rPr>
          <w:t>4.重要会计政策与会计估计变更情况</w:t>
        </w:r>
        <w:r w:rsidR="00FE21CA">
          <w:tab/>
        </w:r>
        <w:r w:rsidR="00FE21CA">
          <w:fldChar w:fldCharType="begin"/>
        </w:r>
        <w:r w:rsidR="00FE21CA">
          <w:instrText xml:space="preserve"> PAGEREF _Toc60821802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803" w:history="1">
        <w:r w:rsidR="00FE21CA">
          <w:rPr>
            <w:rStyle w:val="aa"/>
            <w:rFonts w:ascii="仿宋" w:eastAsia="仿宋" w:hAnsi="仿宋" w:hint="eastAsia"/>
          </w:rPr>
          <w:t>5.会计报表重要项目的明细信息及说明</w:t>
        </w:r>
        <w:r w:rsidR="00FE21CA">
          <w:tab/>
        </w:r>
        <w:r w:rsidR="00FE21CA">
          <w:fldChar w:fldCharType="begin"/>
        </w:r>
        <w:r w:rsidR="00FE21CA">
          <w:instrText xml:space="preserve"> PAGEREF _Toc60821803 \h</w:instrText>
        </w:r>
        <w:r w:rsidR="00FE21CA">
          <w:fldChar w:fldCharType="separate"/>
        </w:r>
        <w:r w:rsidR="00D0053C">
          <w:rPr>
            <w:noProof/>
          </w:rPr>
          <w:t>9</w:t>
        </w:r>
        <w:r w:rsidR="00FE21CA">
          <w:fldChar w:fldCharType="end"/>
        </w:r>
      </w:hyperlink>
    </w:p>
    <w:p w:rsidR="00E8216C" w:rsidRDefault="00583F86">
      <w:pPr>
        <w:pStyle w:val="30"/>
        <w:tabs>
          <w:tab w:val="right" w:leader="dot" w:pos="9730"/>
        </w:tabs>
        <w:ind w:firstLine="960"/>
        <w:rPr>
          <w:sz w:val="21"/>
          <w:szCs w:val="24"/>
        </w:rPr>
      </w:pPr>
      <w:hyperlink w:anchor="_Toc60821804" w:history="1">
        <w:r w:rsidR="00FE21CA">
          <w:rPr>
            <w:rStyle w:val="aa"/>
            <w:rFonts w:ascii="仿宋" w:eastAsia="仿宋" w:hAnsi="仿宋" w:hint="eastAsia"/>
          </w:rPr>
          <w:t>6.需要说明的其他事项</w:t>
        </w:r>
        <w:r w:rsidR="00FE21CA">
          <w:tab/>
        </w:r>
        <w:r w:rsidR="00FE21CA">
          <w:fldChar w:fldCharType="begin"/>
        </w:r>
        <w:r w:rsidR="00FE21CA">
          <w:instrText xml:space="preserve"> PAGEREF _Toc60821804 \h</w:instrText>
        </w:r>
        <w:r w:rsidR="00FE21CA">
          <w:fldChar w:fldCharType="separate"/>
        </w:r>
        <w:r w:rsidR="00D0053C">
          <w:rPr>
            <w:noProof/>
          </w:rPr>
          <w:t>17</w:t>
        </w:r>
        <w:r w:rsidR="00FE21CA">
          <w:fldChar w:fldCharType="end"/>
        </w:r>
      </w:hyperlink>
    </w:p>
    <w:p w:rsidR="00E8216C" w:rsidRDefault="00583F86">
      <w:pPr>
        <w:pStyle w:val="10"/>
        <w:tabs>
          <w:tab w:val="right" w:leader="dot" w:pos="9730"/>
        </w:tabs>
        <w:rPr>
          <w:b w:val="0"/>
          <w:bCs w:val="0"/>
          <w:sz w:val="21"/>
          <w:szCs w:val="24"/>
        </w:rPr>
      </w:pPr>
      <w:hyperlink w:anchor="_Toc60821805" w:history="1">
        <w:r w:rsidR="00FE21CA">
          <w:rPr>
            <w:rStyle w:val="aa"/>
            <w:rFonts w:eastAsia="黑体" w:hint="eastAsia"/>
            <w:b w:val="0"/>
          </w:rPr>
          <w:t>二、政府部门财务分析</w:t>
        </w:r>
        <w:r w:rsidR="00FE21CA">
          <w:rPr>
            <w:b w:val="0"/>
          </w:rPr>
          <w:tab/>
        </w:r>
        <w:r w:rsidR="00FE21CA">
          <w:rPr>
            <w:rFonts w:hint="eastAsia"/>
            <w:b w:val="0"/>
          </w:rPr>
          <w:t>18</w:t>
        </w:r>
      </w:hyperlink>
    </w:p>
    <w:p w:rsidR="00E8216C" w:rsidRDefault="00583F86">
      <w:pPr>
        <w:pStyle w:val="20"/>
        <w:tabs>
          <w:tab w:val="right" w:leader="dot" w:pos="9730"/>
        </w:tabs>
        <w:ind w:firstLine="480"/>
        <w:rPr>
          <w:iCs w:val="0"/>
          <w:sz w:val="21"/>
          <w:szCs w:val="24"/>
        </w:rPr>
      </w:pPr>
      <w:hyperlink w:anchor="_Toc60821806" w:history="1">
        <w:r w:rsidR="00FE21CA">
          <w:rPr>
            <w:rStyle w:val="aa"/>
            <w:rFonts w:ascii="仿宋" w:eastAsia="仿宋" w:hAnsi="仿宋" w:hint="eastAsia"/>
          </w:rPr>
          <w:t>（一）政府部门工作目标完成情况</w:t>
        </w:r>
        <w:r w:rsidR="00FE21CA">
          <w:tab/>
        </w:r>
        <w:r w:rsidR="00FE21CA">
          <w:rPr>
            <w:rFonts w:hint="eastAsia"/>
          </w:rPr>
          <w:t>1</w:t>
        </w:r>
      </w:hyperlink>
      <w:r w:rsidR="00FE21CA">
        <w:rPr>
          <w:rFonts w:hint="eastAsia"/>
        </w:rPr>
        <w:t>8</w:t>
      </w:r>
    </w:p>
    <w:p w:rsidR="00E8216C" w:rsidRDefault="00583F86">
      <w:pPr>
        <w:pStyle w:val="20"/>
        <w:tabs>
          <w:tab w:val="right" w:leader="dot" w:pos="9730"/>
        </w:tabs>
        <w:ind w:firstLine="480"/>
        <w:rPr>
          <w:iCs w:val="0"/>
          <w:sz w:val="21"/>
          <w:szCs w:val="24"/>
        </w:rPr>
      </w:pPr>
      <w:hyperlink w:anchor="_Toc60821807" w:history="1">
        <w:r w:rsidR="00FE21CA">
          <w:rPr>
            <w:rStyle w:val="aa"/>
            <w:rFonts w:ascii="仿宋" w:eastAsia="仿宋" w:hAnsi="仿宋" w:hint="eastAsia"/>
          </w:rPr>
          <w:t>（二）政府部门财务状况分析</w:t>
        </w:r>
        <w:r w:rsidR="00FE21CA">
          <w:tab/>
        </w:r>
      </w:hyperlink>
      <w:r w:rsidR="001B5C1C">
        <w:rPr>
          <w:rFonts w:hint="eastAsia"/>
        </w:rPr>
        <w:t>20</w:t>
      </w:r>
    </w:p>
    <w:p w:rsidR="00E8216C" w:rsidRDefault="00583F86">
      <w:pPr>
        <w:pStyle w:val="20"/>
        <w:tabs>
          <w:tab w:val="right" w:leader="dot" w:pos="9730"/>
        </w:tabs>
        <w:ind w:firstLine="480"/>
        <w:rPr>
          <w:iCs w:val="0"/>
          <w:sz w:val="21"/>
          <w:szCs w:val="24"/>
        </w:rPr>
      </w:pPr>
      <w:hyperlink w:anchor="_Toc60821808" w:history="1">
        <w:r w:rsidR="00FE21CA">
          <w:rPr>
            <w:rStyle w:val="aa"/>
            <w:rFonts w:ascii="仿宋" w:eastAsia="仿宋" w:hAnsi="仿宋" w:hint="eastAsia"/>
          </w:rPr>
          <w:t>（三）政府部门运行情况分析</w:t>
        </w:r>
        <w:r w:rsidR="00FE21CA">
          <w:tab/>
        </w:r>
        <w:r w:rsidR="00FE21CA">
          <w:rPr>
            <w:rFonts w:hint="eastAsia"/>
          </w:rPr>
          <w:t>2</w:t>
        </w:r>
      </w:hyperlink>
      <w:r w:rsidR="00FE21CA">
        <w:rPr>
          <w:rFonts w:hint="eastAsia"/>
        </w:rPr>
        <w:t>0</w:t>
      </w:r>
    </w:p>
    <w:p w:rsidR="00E8216C" w:rsidRDefault="00583F86">
      <w:pPr>
        <w:pStyle w:val="20"/>
        <w:tabs>
          <w:tab w:val="right" w:leader="dot" w:pos="9730"/>
        </w:tabs>
        <w:ind w:firstLine="480"/>
        <w:rPr>
          <w:iCs w:val="0"/>
          <w:sz w:val="21"/>
          <w:szCs w:val="24"/>
        </w:rPr>
      </w:pPr>
      <w:hyperlink w:anchor="_Toc60821809" w:history="1">
        <w:r w:rsidR="00FE21CA">
          <w:rPr>
            <w:rStyle w:val="aa"/>
            <w:rFonts w:ascii="仿宋" w:eastAsia="仿宋" w:hAnsi="仿宋" w:hint="eastAsia"/>
          </w:rPr>
          <w:t>（四）政府部门财务管理情况</w:t>
        </w:r>
        <w:r w:rsidR="00FE21CA">
          <w:tab/>
        </w:r>
        <w:r w:rsidR="00FE21CA">
          <w:rPr>
            <w:rFonts w:hint="eastAsia"/>
          </w:rPr>
          <w:t>2</w:t>
        </w:r>
      </w:hyperlink>
      <w:r w:rsidR="001B5C1C">
        <w:rPr>
          <w:rFonts w:hint="eastAsia"/>
        </w:rPr>
        <w:t>1</w:t>
      </w:r>
    </w:p>
    <w:p w:rsidR="00E8216C" w:rsidRDefault="00583F86">
      <w:pPr>
        <w:pStyle w:val="10"/>
        <w:tabs>
          <w:tab w:val="right" w:leader="dot" w:pos="9730"/>
        </w:tabs>
        <w:rPr>
          <w:b w:val="0"/>
          <w:bCs w:val="0"/>
          <w:sz w:val="21"/>
          <w:szCs w:val="24"/>
        </w:rPr>
      </w:pPr>
      <w:hyperlink w:anchor="_Toc60821810" w:history="1">
        <w:r w:rsidR="00FE21CA">
          <w:rPr>
            <w:rStyle w:val="aa"/>
            <w:rFonts w:eastAsia="黑体" w:hint="eastAsia"/>
            <w:b w:val="0"/>
          </w:rPr>
          <w:t>附件：补充报表</w:t>
        </w:r>
        <w:r w:rsidR="00FE21CA">
          <w:rPr>
            <w:b w:val="0"/>
          </w:rPr>
          <w:tab/>
        </w:r>
        <w:r w:rsidR="00FE21CA">
          <w:rPr>
            <w:rFonts w:hint="eastAsia"/>
            <w:b w:val="0"/>
          </w:rPr>
          <w:t>2</w:t>
        </w:r>
      </w:hyperlink>
      <w:r w:rsidR="00FE21CA">
        <w:rPr>
          <w:rFonts w:hint="eastAsia"/>
          <w:b w:val="0"/>
        </w:rPr>
        <w:t>2</w:t>
      </w:r>
    </w:p>
    <w:p w:rsidR="00E8216C" w:rsidRDefault="00583F86">
      <w:pPr>
        <w:pStyle w:val="20"/>
        <w:tabs>
          <w:tab w:val="right" w:leader="dot" w:pos="9730"/>
        </w:tabs>
        <w:ind w:firstLine="480"/>
        <w:rPr>
          <w:iCs w:val="0"/>
          <w:sz w:val="21"/>
          <w:szCs w:val="24"/>
        </w:rPr>
      </w:pPr>
      <w:hyperlink w:anchor="_Toc60821811" w:history="1">
        <w:r w:rsidR="00FE21CA">
          <w:rPr>
            <w:rStyle w:val="aa"/>
            <w:rFonts w:ascii="仿宋" w:eastAsia="仿宋" w:hAnsi="仿宋" w:hint="eastAsia"/>
          </w:rPr>
          <w:t>1.应付工程款情况表</w:t>
        </w:r>
        <w:r w:rsidR="00FE21CA">
          <w:tab/>
        </w:r>
        <w:r w:rsidR="00FE21CA">
          <w:rPr>
            <w:rFonts w:hint="eastAsia"/>
          </w:rPr>
          <w:t>2</w:t>
        </w:r>
      </w:hyperlink>
      <w:r w:rsidR="00FE21CA">
        <w:rPr>
          <w:rFonts w:hint="eastAsia"/>
        </w:rPr>
        <w:t>2</w:t>
      </w:r>
    </w:p>
    <w:p w:rsidR="00E8216C" w:rsidRDefault="00583F86">
      <w:pPr>
        <w:pStyle w:val="20"/>
        <w:tabs>
          <w:tab w:val="right" w:leader="dot" w:pos="9730"/>
        </w:tabs>
        <w:ind w:firstLine="480"/>
        <w:rPr>
          <w:iCs w:val="0"/>
          <w:sz w:val="21"/>
          <w:szCs w:val="24"/>
        </w:rPr>
      </w:pPr>
      <w:hyperlink w:anchor="_Toc60821812" w:history="1">
        <w:r w:rsidR="00FE21CA">
          <w:rPr>
            <w:rStyle w:val="aa"/>
            <w:rFonts w:ascii="仿宋" w:eastAsia="仿宋" w:hAnsi="仿宋" w:hint="eastAsia"/>
          </w:rPr>
          <w:t>2.本年预算结余与盈余调节表</w:t>
        </w:r>
        <w:r w:rsidR="00FE21CA">
          <w:tab/>
        </w:r>
      </w:hyperlink>
      <w:r w:rsidR="00FE21CA">
        <w:rPr>
          <w:rFonts w:hint="eastAsia"/>
        </w:rPr>
        <w:t>2</w:t>
      </w:r>
      <w:r w:rsidR="001B5C1C">
        <w:rPr>
          <w:rFonts w:hint="eastAsia"/>
        </w:rPr>
        <w:t>3</w:t>
      </w:r>
    </w:p>
    <w:p w:rsidR="00E8216C" w:rsidRDefault="00FE21CA">
      <w:pPr>
        <w:adjustRightInd w:val="0"/>
        <w:snapToGrid w:val="0"/>
        <w:jc w:val="center"/>
        <w:rPr>
          <w:rFonts w:ascii="仿宋" w:eastAsia="仿宋" w:hAnsi="仿宋"/>
          <w:b/>
          <w:sz w:val="32"/>
          <w:szCs w:val="32"/>
        </w:rPr>
      </w:pPr>
      <w:r>
        <w:rPr>
          <w:rFonts w:ascii="仿宋" w:eastAsia="仿宋" w:hAnsi="仿宋" w:hint="eastAsia"/>
          <w:b/>
          <w:sz w:val="32"/>
          <w:szCs w:val="32"/>
        </w:rPr>
        <w:fldChar w:fldCharType="end"/>
      </w:r>
    </w:p>
    <w:p w:rsidR="00E8216C" w:rsidRDefault="00E8216C">
      <w:pPr>
        <w:adjustRightInd w:val="0"/>
        <w:snapToGrid w:val="0"/>
        <w:rPr>
          <w:rFonts w:ascii="仿宋" w:eastAsia="仿宋" w:hAnsi="仿宋"/>
          <w:b/>
          <w:sz w:val="32"/>
          <w:szCs w:val="32"/>
        </w:rPr>
        <w:sectPr w:rsidR="00E8216C">
          <w:footerReference w:type="default" r:id="rId10"/>
          <w:headerReference w:type="first" r:id="rId11"/>
          <w:pgSz w:w="11906" w:h="16838"/>
          <w:pgMar w:top="1440" w:right="1083" w:bottom="1440" w:left="1083" w:header="0" w:footer="720" w:gutter="0"/>
          <w:pgNumType w:start="0"/>
          <w:cols w:space="425"/>
          <w:titlePg/>
          <w:docGrid w:type="lines" w:linePitch="312"/>
        </w:sectPr>
      </w:pPr>
      <w:bookmarkStart w:id="0" w:name="_GoBack"/>
      <w:bookmarkEnd w:id="0"/>
    </w:p>
    <w:p w:rsidR="00E8216C" w:rsidRDefault="00FE21CA">
      <w:pPr>
        <w:pStyle w:val="3"/>
        <w:adjustRightInd w:val="0"/>
        <w:snapToGrid w:val="0"/>
        <w:spacing w:before="0" w:after="0" w:line="360" w:lineRule="auto"/>
        <w:jc w:val="center"/>
        <w:rPr>
          <w:rFonts w:ascii="黑体" w:eastAsia="黑体" w:hAnsi="黑体"/>
        </w:rPr>
      </w:pPr>
      <w:bookmarkStart w:id="1" w:name="_Toc60820139"/>
      <w:bookmarkStart w:id="2" w:name="_Toc60820188"/>
      <w:bookmarkStart w:id="3" w:name="_Toc60821792"/>
      <w:r>
        <w:rPr>
          <w:rFonts w:hint="eastAsia"/>
        </w:rPr>
        <w:lastRenderedPageBreak/>
        <w:t>导</w:t>
      </w:r>
      <w:r>
        <w:rPr>
          <w:rFonts w:hint="eastAsia"/>
        </w:rPr>
        <w:t xml:space="preserve"> </w:t>
      </w:r>
      <w:r>
        <w:rPr>
          <w:rFonts w:hint="eastAsia"/>
        </w:rPr>
        <w:t>言</w:t>
      </w:r>
      <w:bookmarkEnd w:id="1"/>
      <w:bookmarkEnd w:id="2"/>
      <w:bookmarkEnd w:id="3"/>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rPr>
        <w:t xml:space="preserve">为全面反映本单位财务状况和运行情况，海口市荣山学校部组织编制了《2023年度海口市荣山学校财务报告》（以下简称《报告》）。报告分为财务报表和财务分析两部分，反映本单位的财务状况，运行情况等，简要情况如下：                     </w:t>
      </w:r>
    </w:p>
    <w:p w:rsidR="00E8216C" w:rsidRDefault="00FE21CA">
      <w:pPr>
        <w:spacing w:line="360" w:lineRule="auto"/>
        <w:ind w:firstLineChars="200" w:firstLine="600"/>
        <w:jc w:val="left"/>
        <w:rPr>
          <w:rFonts w:ascii="黑体" w:eastAsia="黑体" w:hAnsi="黑体"/>
          <w:sz w:val="30"/>
          <w:szCs w:val="30"/>
        </w:rPr>
      </w:pPr>
      <w:r>
        <w:rPr>
          <w:rFonts w:ascii="黑体" w:eastAsia="黑体" w:hAnsi="黑体" w:hint="eastAsia"/>
          <w:sz w:val="30"/>
          <w:szCs w:val="30"/>
        </w:rPr>
        <w:t>一、《报告》编制基本情况</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《报告》根据《政府财务报告编制办法》</w:t>
      </w:r>
      <w:proofErr w:type="gramStart"/>
      <w:r>
        <w:rPr>
          <w:rFonts w:ascii="仿宋" w:eastAsia="仿宋" w:hAnsi="仿宋" w:hint="eastAsia"/>
          <w:sz w:val="30"/>
          <w:szCs w:val="30"/>
        </w:rPr>
        <w:t>《</w:t>
      </w:r>
      <w:proofErr w:type="gramEnd"/>
      <w:r>
        <w:rPr>
          <w:rFonts w:ascii="仿宋" w:eastAsia="仿宋" w:hAnsi="仿宋" w:hint="eastAsia"/>
          <w:sz w:val="30"/>
          <w:szCs w:val="30"/>
        </w:rPr>
        <w:t>政府部门财务报告编制操作指南（试行）和政府会计准则制度为编制依据，以权责发生制为基础编制，具体包括财务报表和财务分析。</w:t>
      </w:r>
    </w:p>
    <w:p w:rsidR="00E8216C" w:rsidRDefault="00FE21CA">
      <w:pPr>
        <w:spacing w:line="360" w:lineRule="auto"/>
        <w:ind w:firstLineChars="200" w:firstLine="600"/>
        <w:jc w:val="left"/>
        <w:rPr>
          <w:rFonts w:ascii="黑体" w:eastAsia="黑体" w:hAnsi="黑体"/>
          <w:sz w:val="30"/>
          <w:szCs w:val="30"/>
        </w:rPr>
      </w:pPr>
      <w:r>
        <w:rPr>
          <w:rFonts w:ascii="黑体" w:eastAsia="黑体" w:hAnsi="黑体" w:hint="eastAsia"/>
          <w:sz w:val="30"/>
          <w:szCs w:val="30"/>
        </w:rPr>
        <w:t>二、本单位财务状况和运行情况</w:t>
      </w:r>
    </w:p>
    <w:p w:rsidR="00E8216C" w:rsidRDefault="00FE21CA">
      <w:pPr>
        <w:spacing w:line="360" w:lineRule="auto"/>
        <w:ind w:firstLineChars="200" w:firstLine="600"/>
        <w:jc w:val="left"/>
        <w:rPr>
          <w:rFonts w:ascii="楷体" w:eastAsia="楷体" w:hAnsi="楷体"/>
          <w:sz w:val="30"/>
        </w:rPr>
      </w:pPr>
      <w:r>
        <w:rPr>
          <w:rFonts w:ascii="楷体" w:eastAsia="楷体" w:hAnsi="楷体" w:hint="eastAsia"/>
          <w:sz w:val="30"/>
        </w:rPr>
        <w:t>（一）资产负债情况。</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 xml:space="preserve">2023年末单位资产总额845.98万元、负债总额7.82万元、净资产总额838.16万元。资产负债率为0.92%，较上年下降0.74个百分点，有7.82万元社保未能及时转回，产生了负债7.82万元，表明偿债能力较好，债务风险较低。                     </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 xml:space="preserve">1.本单位资产总额845.98万元，较上年减少5.91万元，减少0.7%。主要是其他应收款净额减少5.99万元。资产总额主要包括货币资金7.56万元，占总资产0.90%；其他应收未净额0.44万元，占总资产0.05%；固定资产净值837.98万元，占99.05% </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2.本单位负债总额7.82万元，较上年减少6.3万元，减少44.62%。主要是应付职工薪</w:t>
      </w:r>
      <w:proofErr w:type="gramStart"/>
      <w:r>
        <w:rPr>
          <w:rFonts w:ascii="仿宋" w:eastAsia="仿宋" w:hAnsi="仿宋" w:hint="eastAsia"/>
          <w:sz w:val="30"/>
          <w:szCs w:val="30"/>
        </w:rPr>
        <w:t>酬</w:t>
      </w:r>
      <w:proofErr w:type="gramEnd"/>
      <w:r>
        <w:rPr>
          <w:rFonts w:ascii="仿宋" w:eastAsia="仿宋" w:hAnsi="仿宋" w:hint="eastAsia"/>
          <w:sz w:val="30"/>
          <w:szCs w:val="30"/>
        </w:rPr>
        <w:t>增加7.22万元，占比92.33%；其他应付款0.6万元，占比7.67。流动资产负债总额为7.82万元，占总资产0.92%。</w:t>
      </w:r>
    </w:p>
    <w:p w:rsidR="00E8216C" w:rsidRDefault="00FE21CA">
      <w:pPr>
        <w:spacing w:line="360" w:lineRule="auto"/>
        <w:ind w:firstLineChars="200" w:firstLine="600"/>
        <w:jc w:val="left"/>
        <w:rPr>
          <w:rFonts w:ascii="楷体" w:eastAsia="楷体" w:hAnsi="楷体"/>
          <w:sz w:val="30"/>
        </w:rPr>
      </w:pPr>
      <w:r>
        <w:rPr>
          <w:rFonts w:ascii="楷体" w:eastAsia="楷体" w:hAnsi="楷体" w:hint="eastAsia"/>
          <w:sz w:val="30"/>
        </w:rPr>
        <w:lastRenderedPageBreak/>
        <w:t>（二）收入费用情况。</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2023年度单位收入总额782.14万元，费用总额781.74万元，收入费用相抵后本年盈余0.39万元。收入费用率为99.95%，较上年下降1.66%，</w:t>
      </w:r>
      <w:r>
        <w:rPr>
          <w:rFonts w:ascii="仿宋" w:eastAsia="仿宋" w:hAnsi="仿宋" w:cs="宋体" w:hint="eastAsia"/>
          <w:kern w:val="0"/>
          <w:sz w:val="30"/>
          <w:szCs w:val="30"/>
          <w:lang w:val="zh-CN"/>
        </w:rPr>
        <w:t>本年度在年底停止支付前有两笔费用共计0.39万元因</w:t>
      </w:r>
      <w:proofErr w:type="gramStart"/>
      <w:r>
        <w:rPr>
          <w:rFonts w:ascii="仿宋" w:eastAsia="仿宋" w:hAnsi="仿宋" w:cs="宋体" w:hint="eastAsia"/>
          <w:kern w:val="0"/>
          <w:sz w:val="30"/>
          <w:szCs w:val="30"/>
          <w:lang w:val="zh-CN"/>
        </w:rPr>
        <w:t>帐户</w:t>
      </w:r>
      <w:proofErr w:type="gramEnd"/>
      <w:r>
        <w:rPr>
          <w:rFonts w:ascii="仿宋" w:eastAsia="仿宋" w:hAnsi="仿宋" w:cs="宋体" w:hint="eastAsia"/>
          <w:kern w:val="0"/>
          <w:sz w:val="30"/>
          <w:szCs w:val="30"/>
          <w:lang w:val="zh-CN"/>
        </w:rPr>
        <w:t>不符被银行退回</w:t>
      </w:r>
      <w:r>
        <w:rPr>
          <w:rFonts w:ascii="仿宋" w:eastAsia="仿宋" w:hAnsi="仿宋" w:hint="eastAsia"/>
          <w:sz w:val="30"/>
          <w:szCs w:val="30"/>
        </w:rPr>
        <w:t xml:space="preserve">。                     </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1.本单位收入总额782.14万元，较上年增加72.21万元，增长10.17%。本单位收入均为财政拨款收入，反映出单位收入主要来源于相对稳定的财政拨款，未来的可持续服务能力较强。</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本单位费用总额781.74万元，较上年增加60.36万元，增长8.37%，主要是2023年本单位新入职10名教师，工资和福利费用增加。主要包括工资福利支出310.53万元，占比39.80%；商品和服务支出336.07万元，占比42.97%；对个人和家庭的补助100万元，占比12.79%；资本性支出34.71万元，占比4.44%。</w:t>
      </w:r>
    </w:p>
    <w:p w:rsidR="00E8216C" w:rsidRDefault="00FE21CA">
      <w:pPr>
        <w:autoSpaceDE w:val="0"/>
        <w:autoSpaceDN w:val="0"/>
        <w:adjustRightInd w:val="0"/>
        <w:ind w:left="200" w:firstLineChars="200" w:firstLine="600"/>
        <w:jc w:val="left"/>
        <w:rPr>
          <w:rFonts w:ascii="华文仿宋" w:eastAsia="华文仿宋" w:hAnsi="华文仿宋" w:cs="宋体"/>
          <w:kern w:val="0"/>
          <w:sz w:val="30"/>
          <w:szCs w:val="30"/>
          <w:lang w:val="zh-CN"/>
        </w:rPr>
      </w:pPr>
      <w:r>
        <w:rPr>
          <w:rFonts w:ascii="仿宋" w:eastAsia="仿宋" w:hAnsi="仿宋" w:hint="eastAsia"/>
          <w:sz w:val="30"/>
          <w:szCs w:val="30"/>
          <w:lang w:val="zh-CN"/>
        </w:rPr>
        <w:t>3.《报告》反映的收入费用与决算报告反映的收入支出的主要差异情况。本单位2023年财务报告的收入数与决算报告相同。费用和预算支出的差异主要在于：一是为构建固定资产的资本性支出，不计入费用，计34.71万元；二是计提的折旧费用或摊销费用，不计入支出，计34.3万元；三是其他事项差异，计提坏账准备0.01万元。</w:t>
      </w:r>
    </w:p>
    <w:p w:rsidR="00E8216C" w:rsidRDefault="00E8216C">
      <w:pPr>
        <w:autoSpaceDE w:val="0"/>
        <w:autoSpaceDN w:val="0"/>
        <w:adjustRightInd w:val="0"/>
        <w:spacing w:line="360" w:lineRule="auto"/>
        <w:ind w:left="198" w:firstLineChars="200" w:firstLine="600"/>
        <w:jc w:val="left"/>
        <w:rPr>
          <w:rFonts w:ascii="仿宋" w:eastAsia="仿宋" w:hAnsi="仿宋" w:cs="宋体"/>
          <w:kern w:val="0"/>
          <w:sz w:val="30"/>
          <w:szCs w:val="30"/>
          <w:lang w:val="zh-CN"/>
        </w:rPr>
      </w:pPr>
    </w:p>
    <w:p w:rsidR="00E8216C" w:rsidRDefault="00E8216C">
      <w:pPr>
        <w:autoSpaceDE w:val="0"/>
        <w:autoSpaceDN w:val="0"/>
        <w:adjustRightInd w:val="0"/>
        <w:spacing w:line="360" w:lineRule="auto"/>
        <w:ind w:left="198" w:firstLineChars="200" w:firstLine="600"/>
        <w:jc w:val="left"/>
        <w:rPr>
          <w:rFonts w:ascii="仿宋" w:eastAsia="仿宋" w:hAnsi="仿宋" w:cs="宋体"/>
          <w:kern w:val="0"/>
          <w:sz w:val="30"/>
          <w:szCs w:val="30"/>
          <w:lang w:val="zh-CN"/>
        </w:rPr>
      </w:pPr>
    </w:p>
    <w:p w:rsidR="00E8216C" w:rsidRDefault="00E8216C">
      <w:pPr>
        <w:autoSpaceDE w:val="0"/>
        <w:autoSpaceDN w:val="0"/>
        <w:adjustRightInd w:val="0"/>
        <w:spacing w:line="360" w:lineRule="auto"/>
        <w:ind w:left="198" w:firstLineChars="200" w:firstLine="600"/>
        <w:jc w:val="left"/>
        <w:rPr>
          <w:rFonts w:ascii="仿宋" w:eastAsia="仿宋" w:hAnsi="仿宋" w:cs="宋体"/>
          <w:kern w:val="0"/>
          <w:sz w:val="30"/>
          <w:szCs w:val="30"/>
          <w:lang w:val="zh-CN"/>
        </w:rPr>
      </w:pPr>
    </w:p>
    <w:p w:rsidR="00E8216C" w:rsidRDefault="00E8216C">
      <w:pPr>
        <w:autoSpaceDE w:val="0"/>
        <w:autoSpaceDN w:val="0"/>
        <w:adjustRightInd w:val="0"/>
        <w:spacing w:line="360" w:lineRule="auto"/>
        <w:jc w:val="left"/>
        <w:rPr>
          <w:rFonts w:ascii="仿宋" w:eastAsia="仿宋" w:hAnsi="仿宋" w:cs="宋体"/>
          <w:kern w:val="0"/>
          <w:sz w:val="30"/>
          <w:szCs w:val="30"/>
          <w:lang w:val="zh-CN"/>
        </w:rPr>
      </w:pPr>
    </w:p>
    <w:p w:rsidR="00E8216C" w:rsidRDefault="00FE21CA">
      <w:pPr>
        <w:pStyle w:val="100"/>
        <w:adjustRightInd w:val="0"/>
        <w:snapToGrid w:val="0"/>
        <w:spacing w:line="360" w:lineRule="auto"/>
        <w:rPr>
          <w:szCs w:val="32"/>
        </w:rPr>
      </w:pPr>
      <w:bookmarkStart w:id="4" w:name="_Toc60821793"/>
      <w:bookmarkStart w:id="5" w:name="_Toc60821188"/>
      <w:bookmarkStart w:id="6" w:name="_Toc60821239"/>
      <w:r>
        <w:rPr>
          <w:rFonts w:hint="eastAsia"/>
          <w:szCs w:val="32"/>
        </w:rPr>
        <w:lastRenderedPageBreak/>
        <w:t>一、政府部门财务报表</w:t>
      </w:r>
      <w:bookmarkEnd w:id="4"/>
      <w:bookmarkEnd w:id="5"/>
      <w:bookmarkEnd w:id="6"/>
    </w:p>
    <w:p w:rsidR="00E8216C" w:rsidRDefault="00FE21CA">
      <w:pPr>
        <w:pStyle w:val="200"/>
        <w:adjustRightInd w:val="0"/>
        <w:snapToGrid w:val="0"/>
        <w:spacing w:line="360" w:lineRule="auto"/>
        <w:rPr>
          <w:szCs w:val="30"/>
        </w:rPr>
      </w:pPr>
      <w:bookmarkStart w:id="7" w:name="_Toc60821240"/>
      <w:bookmarkStart w:id="8" w:name="_Toc60821189"/>
      <w:bookmarkStart w:id="9" w:name="_Toc60821794"/>
      <w:r>
        <w:rPr>
          <w:rFonts w:hint="eastAsia"/>
          <w:szCs w:val="30"/>
        </w:rPr>
        <w:t>（一）政府部门会计报表</w:t>
      </w:r>
      <w:bookmarkEnd w:id="7"/>
      <w:bookmarkEnd w:id="8"/>
      <w:bookmarkEnd w:id="9"/>
    </w:p>
    <w:p w:rsidR="00E8216C" w:rsidRDefault="00FE21CA">
      <w:pPr>
        <w:adjustRightInd w:val="0"/>
        <w:snapToGrid w:val="0"/>
        <w:spacing w:line="360" w:lineRule="auto"/>
        <w:rPr>
          <w:rFonts w:ascii="宋体" w:hAnsi="宋体"/>
          <w:sz w:val="22"/>
          <w:szCs w:val="22"/>
        </w:rPr>
      </w:pPr>
      <w:r>
        <w:rPr>
          <w:rFonts w:ascii="宋体" w:hAnsi="宋体" w:hint="eastAsia"/>
          <w:sz w:val="22"/>
          <w:szCs w:val="22"/>
        </w:rPr>
        <w:t>表 1</w:t>
      </w:r>
    </w:p>
    <w:p w:rsidR="00E8216C" w:rsidRDefault="00FE21CA">
      <w:pPr>
        <w:pStyle w:val="3"/>
        <w:adjustRightInd w:val="0"/>
        <w:snapToGrid w:val="0"/>
        <w:spacing w:before="0" w:after="0" w:line="360" w:lineRule="auto"/>
        <w:jc w:val="center"/>
        <w:rPr>
          <w:sz w:val="24"/>
          <w:szCs w:val="24"/>
        </w:rPr>
      </w:pPr>
      <w:bookmarkStart w:id="10" w:name="_Toc60821190"/>
      <w:bookmarkStart w:id="11" w:name="_Toc60821241"/>
      <w:bookmarkStart w:id="12" w:name="_Toc60821795"/>
      <w:r>
        <w:rPr>
          <w:rFonts w:hint="eastAsia"/>
          <w:sz w:val="24"/>
          <w:szCs w:val="24"/>
        </w:rPr>
        <w:t>资产负债表</w:t>
      </w:r>
      <w:bookmarkEnd w:id="10"/>
      <w:bookmarkEnd w:id="11"/>
      <w:bookmarkEnd w:id="12"/>
    </w:p>
    <w:tbl>
      <w:tblPr>
        <w:tblW w:w="9956" w:type="dxa"/>
        <w:jc w:val="center"/>
        <w:tblLayout w:type="fixed"/>
        <w:tblLook w:val="04A0" w:firstRow="1" w:lastRow="0" w:firstColumn="1" w:lastColumn="0" w:noHBand="0" w:noVBand="1"/>
      </w:tblPr>
      <w:tblGrid>
        <w:gridCol w:w="3783"/>
        <w:gridCol w:w="1195"/>
        <w:gridCol w:w="2489"/>
        <w:gridCol w:w="2489"/>
      </w:tblGrid>
      <w:tr w:rsidR="00E8216C">
        <w:trPr>
          <w:trHeight w:val="440"/>
          <w:tblHeader/>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编制单位：海口市荣山学校</w:t>
            </w:r>
          </w:p>
        </w:tc>
        <w:tc>
          <w:tcPr>
            <w:tcW w:w="3684"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2023年12月31日</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40"/>
          <w:tblHeader/>
          <w:jc w:val="center"/>
        </w:trPr>
        <w:tc>
          <w:tcPr>
            <w:tcW w:w="37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195"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附注</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年初数</w:t>
            </w:r>
          </w:p>
        </w:tc>
      </w:tr>
      <w:tr w:rsidR="00E8216C">
        <w:trPr>
          <w:trHeight w:val="440"/>
          <w:jc w:val="center"/>
        </w:trPr>
        <w:tc>
          <w:tcPr>
            <w:tcW w:w="37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流动资产：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货币资金</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7.56</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8.04</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短期投资</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财政应返还额度</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应收票据</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应收账款净额</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3</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预付账款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4</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应收股利</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应收利息</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其他应收款净额</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5</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0.44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6.43</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存货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待摊费用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一年内到期的非流动资产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其他流动资产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流动资产合计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8.00</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14.47</w:t>
            </w:r>
          </w:p>
        </w:tc>
      </w:tr>
      <w:tr w:rsidR="00E8216C">
        <w:trPr>
          <w:trHeight w:val="440"/>
          <w:jc w:val="center"/>
        </w:trPr>
        <w:tc>
          <w:tcPr>
            <w:tcW w:w="37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非流动资产：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长期股权投资</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6</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长期债券投资</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6</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固定资产原值</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1,402.57</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1,387.26</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 xml:space="preserve">  减：固定资产累计折旧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564.58</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549.83</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固定资产净值</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7</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837.98</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837.42</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工程物资</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在建工程</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8</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single" w:sz="8" w:space="0" w:color="auto"/>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无形资产原值</w:t>
            </w:r>
          </w:p>
        </w:tc>
        <w:tc>
          <w:tcPr>
            <w:tcW w:w="1195" w:type="dxa"/>
            <w:tcBorders>
              <w:top w:val="nil"/>
              <w:left w:val="nil"/>
              <w:bottom w:val="single" w:sz="8" w:space="0" w:color="auto"/>
              <w:right w:val="nil"/>
            </w:tcBorders>
            <w:vAlign w:val="center"/>
          </w:tcPr>
          <w:p w:rsidR="00E8216C" w:rsidRDefault="00E8216C">
            <w:pPr>
              <w:jc w:val="center"/>
              <w:rPr>
                <w:rFonts w:ascii="宋体" w:hAnsi="宋体"/>
                <w:sz w:val="22"/>
                <w:szCs w:val="22"/>
              </w:rPr>
            </w:pPr>
          </w:p>
        </w:tc>
        <w:tc>
          <w:tcPr>
            <w:tcW w:w="2489" w:type="dxa"/>
            <w:tcBorders>
              <w:top w:val="nil"/>
              <w:left w:val="nil"/>
              <w:bottom w:val="single" w:sz="8" w:space="0" w:color="auto"/>
              <w:right w:val="nil"/>
            </w:tcBorders>
            <w:vAlign w:val="center"/>
          </w:tcPr>
          <w:p w:rsidR="00E8216C" w:rsidRDefault="00E8216C">
            <w:pPr>
              <w:jc w:val="right"/>
              <w:rPr>
                <w:rFonts w:ascii="宋体" w:hAnsi="宋体"/>
                <w:sz w:val="22"/>
                <w:szCs w:val="22"/>
              </w:rPr>
            </w:pPr>
          </w:p>
        </w:tc>
        <w:tc>
          <w:tcPr>
            <w:tcW w:w="2489" w:type="dxa"/>
            <w:tcBorders>
              <w:top w:val="nil"/>
              <w:left w:val="nil"/>
              <w:bottom w:val="single" w:sz="8" w:space="0" w:color="auto"/>
              <w:right w:val="nil"/>
            </w:tcBorders>
            <w:vAlign w:val="center"/>
          </w:tcPr>
          <w:p w:rsidR="00E8216C" w:rsidRDefault="00E8216C">
            <w:pPr>
              <w:jc w:val="right"/>
              <w:rPr>
                <w:rFonts w:ascii="宋体" w:hAnsi="宋体"/>
                <w:sz w:val="22"/>
                <w:szCs w:val="22"/>
              </w:rPr>
            </w:pPr>
          </w:p>
        </w:tc>
      </w:tr>
    </w:tbl>
    <w:p w:rsidR="00E8216C" w:rsidRDefault="00E8216C">
      <w:pPr>
        <w:spacing w:line="360" w:lineRule="auto"/>
        <w:jc w:val="left"/>
        <w:rPr>
          <w:rFonts w:ascii="宋体" w:hAnsi="宋体"/>
          <w:sz w:val="24"/>
        </w:rPr>
        <w:sectPr w:rsidR="00E8216C">
          <w:pgSz w:w="11906" w:h="16838"/>
          <w:pgMar w:top="1440" w:right="1083" w:bottom="1440" w:left="1083" w:header="0" w:footer="720" w:gutter="0"/>
          <w:cols w:space="425"/>
          <w:docGrid w:type="lines" w:linePitch="312"/>
        </w:sectPr>
      </w:pPr>
    </w:p>
    <w:p w:rsidR="00E8216C" w:rsidRDefault="00FE21CA">
      <w:pPr>
        <w:spacing w:line="360" w:lineRule="auto"/>
        <w:jc w:val="left"/>
        <w:rPr>
          <w:rFonts w:ascii="宋体" w:hAnsi="宋体"/>
          <w:sz w:val="22"/>
          <w:szCs w:val="22"/>
        </w:rPr>
      </w:pPr>
      <w:r>
        <w:rPr>
          <w:rFonts w:ascii="宋体" w:hAnsi="宋体" w:hint="eastAsia"/>
          <w:sz w:val="22"/>
          <w:szCs w:val="22"/>
        </w:rPr>
        <w:lastRenderedPageBreak/>
        <w:t>表 1-续表</w:t>
      </w:r>
    </w:p>
    <w:tbl>
      <w:tblPr>
        <w:tblW w:w="9956" w:type="dxa"/>
        <w:jc w:val="center"/>
        <w:tblLayout w:type="fixed"/>
        <w:tblLook w:val="04A0" w:firstRow="1" w:lastRow="0" w:firstColumn="1" w:lastColumn="0" w:noHBand="0" w:noVBand="1"/>
      </w:tblPr>
      <w:tblGrid>
        <w:gridCol w:w="3983"/>
        <w:gridCol w:w="1195"/>
        <w:gridCol w:w="2389"/>
        <w:gridCol w:w="2389"/>
      </w:tblGrid>
      <w:tr w:rsidR="00E8216C">
        <w:trPr>
          <w:trHeight w:val="440"/>
          <w:tblHeader/>
          <w:jc w:val="center"/>
        </w:trPr>
        <w:tc>
          <w:tcPr>
            <w:tcW w:w="9956" w:type="dxa"/>
            <w:gridSpan w:val="4"/>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资产负债表</w:t>
            </w:r>
          </w:p>
        </w:tc>
      </w:tr>
      <w:tr w:rsidR="00E8216C">
        <w:trPr>
          <w:trHeight w:val="440"/>
          <w:tblHeader/>
          <w:jc w:val="center"/>
        </w:trPr>
        <w:tc>
          <w:tcPr>
            <w:tcW w:w="39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编制单位：海口市荣山学校</w:t>
            </w:r>
          </w:p>
        </w:tc>
        <w:tc>
          <w:tcPr>
            <w:tcW w:w="3584"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2023年12月31日</w:t>
            </w:r>
          </w:p>
        </w:tc>
        <w:tc>
          <w:tcPr>
            <w:tcW w:w="23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40"/>
          <w:tblHeader/>
          <w:jc w:val="center"/>
        </w:trPr>
        <w:tc>
          <w:tcPr>
            <w:tcW w:w="39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195"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附注</w:t>
            </w:r>
          </w:p>
        </w:tc>
        <w:tc>
          <w:tcPr>
            <w:tcW w:w="23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23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年初数</w:t>
            </w: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 xml:space="preserve">  减：无形资产累计摊销</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无形资产净值</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9</w:t>
            </w: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研发支出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公共基础设施原值</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 xml:space="preserve">  减：公共基础设施累计折旧（摊销）</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公共基础设施净值</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10</w:t>
            </w: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政府储备物资</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11</w:t>
            </w: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文物文化资产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保障性住房原值</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 xml:space="preserve">  减：保障性住房累计折旧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保障性住房净值</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12</w:t>
            </w: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长期待摊费用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待处理财产损溢</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其他非流动资产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非流动资产合计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837.98</w:t>
            </w:r>
          </w:p>
        </w:tc>
        <w:tc>
          <w:tcPr>
            <w:tcW w:w="23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837.42</w:t>
            </w: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受托代理资产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资产总计</w:t>
            </w:r>
          </w:p>
        </w:tc>
        <w:tc>
          <w:tcPr>
            <w:tcW w:w="1195" w:type="dxa"/>
            <w:tcBorders>
              <w:top w:val="single" w:sz="8" w:space="0" w:color="auto"/>
              <w:left w:val="nil"/>
              <w:bottom w:val="single" w:sz="8" w:space="0" w:color="auto"/>
              <w:right w:val="nil"/>
            </w:tcBorders>
            <w:vAlign w:val="center"/>
          </w:tcPr>
          <w:p w:rsidR="00E8216C" w:rsidRDefault="00E8216C">
            <w:pPr>
              <w:jc w:val="center"/>
              <w:rPr>
                <w:rFonts w:ascii="宋体" w:hAnsi="宋体"/>
                <w:sz w:val="22"/>
                <w:szCs w:val="22"/>
              </w:rPr>
            </w:pPr>
          </w:p>
        </w:tc>
        <w:tc>
          <w:tcPr>
            <w:tcW w:w="23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845.98</w:t>
            </w:r>
          </w:p>
        </w:tc>
        <w:tc>
          <w:tcPr>
            <w:tcW w:w="23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851.89</w:t>
            </w:r>
          </w:p>
        </w:tc>
      </w:tr>
      <w:tr w:rsidR="00E8216C">
        <w:trPr>
          <w:trHeight w:val="440"/>
          <w:jc w:val="center"/>
        </w:trPr>
        <w:tc>
          <w:tcPr>
            <w:tcW w:w="39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流动负债：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短期借款</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应交增值税</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其他应交税费</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-0.21</w:t>
            </w: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应缴财政款</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应付职工薪酬</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3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7.22</w:t>
            </w:r>
          </w:p>
        </w:tc>
        <w:tc>
          <w:tcPr>
            <w:tcW w:w="23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983" w:type="dxa"/>
            <w:tcBorders>
              <w:top w:val="nil"/>
              <w:left w:val="nil"/>
              <w:bottom w:val="single" w:sz="8" w:space="0" w:color="auto"/>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应付票据</w:t>
            </w:r>
          </w:p>
        </w:tc>
        <w:tc>
          <w:tcPr>
            <w:tcW w:w="1195" w:type="dxa"/>
            <w:tcBorders>
              <w:top w:val="nil"/>
              <w:left w:val="nil"/>
              <w:bottom w:val="single" w:sz="8" w:space="0" w:color="auto"/>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13</w:t>
            </w:r>
          </w:p>
        </w:tc>
        <w:tc>
          <w:tcPr>
            <w:tcW w:w="2389" w:type="dxa"/>
            <w:tcBorders>
              <w:top w:val="nil"/>
              <w:left w:val="nil"/>
              <w:bottom w:val="single" w:sz="8" w:space="0" w:color="auto"/>
              <w:right w:val="nil"/>
            </w:tcBorders>
            <w:vAlign w:val="center"/>
          </w:tcPr>
          <w:p w:rsidR="00E8216C" w:rsidRDefault="00E8216C">
            <w:pPr>
              <w:jc w:val="right"/>
              <w:rPr>
                <w:rFonts w:ascii="宋体" w:hAnsi="宋体"/>
                <w:sz w:val="22"/>
                <w:szCs w:val="22"/>
              </w:rPr>
            </w:pPr>
          </w:p>
        </w:tc>
        <w:tc>
          <w:tcPr>
            <w:tcW w:w="2389" w:type="dxa"/>
            <w:tcBorders>
              <w:top w:val="nil"/>
              <w:left w:val="nil"/>
              <w:bottom w:val="single" w:sz="8" w:space="0" w:color="auto"/>
              <w:right w:val="nil"/>
            </w:tcBorders>
            <w:vAlign w:val="center"/>
          </w:tcPr>
          <w:p w:rsidR="00E8216C" w:rsidRDefault="00E8216C">
            <w:pPr>
              <w:jc w:val="right"/>
              <w:rPr>
                <w:rFonts w:ascii="宋体" w:hAnsi="宋体"/>
                <w:sz w:val="22"/>
                <w:szCs w:val="22"/>
              </w:rPr>
            </w:pPr>
          </w:p>
        </w:tc>
      </w:tr>
    </w:tbl>
    <w:p w:rsidR="00E8216C" w:rsidRDefault="00E8216C">
      <w:pPr>
        <w:spacing w:line="360" w:lineRule="auto"/>
        <w:jc w:val="left"/>
        <w:rPr>
          <w:rFonts w:ascii="宋体" w:hAnsi="宋体"/>
          <w:sz w:val="24"/>
        </w:rPr>
        <w:sectPr w:rsidR="00E8216C">
          <w:pgSz w:w="11906" w:h="16838"/>
          <w:pgMar w:top="1440" w:right="1083" w:bottom="1440" w:left="1083" w:header="0" w:footer="720" w:gutter="0"/>
          <w:cols w:space="425"/>
          <w:docGrid w:type="lines" w:linePitch="312"/>
        </w:sectPr>
      </w:pPr>
    </w:p>
    <w:p w:rsidR="00E8216C" w:rsidRDefault="00FE21CA">
      <w:pPr>
        <w:spacing w:line="360" w:lineRule="auto"/>
        <w:jc w:val="left"/>
        <w:rPr>
          <w:rFonts w:ascii="宋体" w:hAnsi="宋体"/>
          <w:sz w:val="22"/>
          <w:szCs w:val="22"/>
        </w:rPr>
      </w:pPr>
      <w:r>
        <w:rPr>
          <w:rFonts w:ascii="宋体" w:hAnsi="宋体" w:hint="eastAsia"/>
          <w:sz w:val="22"/>
          <w:szCs w:val="22"/>
        </w:rPr>
        <w:lastRenderedPageBreak/>
        <w:t>表 1-续表</w:t>
      </w:r>
    </w:p>
    <w:tbl>
      <w:tblPr>
        <w:tblW w:w="9956" w:type="dxa"/>
        <w:jc w:val="center"/>
        <w:tblLayout w:type="fixed"/>
        <w:tblLook w:val="04A0" w:firstRow="1" w:lastRow="0" w:firstColumn="1" w:lastColumn="0" w:noHBand="0" w:noVBand="1"/>
      </w:tblPr>
      <w:tblGrid>
        <w:gridCol w:w="3783"/>
        <w:gridCol w:w="1195"/>
        <w:gridCol w:w="2489"/>
        <w:gridCol w:w="2489"/>
      </w:tblGrid>
      <w:tr w:rsidR="00E8216C">
        <w:trPr>
          <w:trHeight w:val="440"/>
          <w:tblHeader/>
          <w:jc w:val="center"/>
        </w:trPr>
        <w:tc>
          <w:tcPr>
            <w:tcW w:w="9956" w:type="dxa"/>
            <w:gridSpan w:val="4"/>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资产负债表</w:t>
            </w:r>
          </w:p>
        </w:tc>
      </w:tr>
      <w:tr w:rsidR="00E8216C">
        <w:trPr>
          <w:trHeight w:val="440"/>
          <w:tblHeader/>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编制单位：海口市荣山学校</w:t>
            </w:r>
          </w:p>
        </w:tc>
        <w:tc>
          <w:tcPr>
            <w:tcW w:w="3684"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2023年12月31日</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40"/>
          <w:tblHeader/>
          <w:jc w:val="center"/>
        </w:trPr>
        <w:tc>
          <w:tcPr>
            <w:tcW w:w="37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195"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附注</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年初数</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应付账款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14</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应付政府补贴款</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应付利息</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预收账款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15</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其他应付款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16</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0.60</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14.34</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预提费用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一年内到期的非流动负债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其他流动负债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流动负债合计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7.82</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14.13</w:t>
            </w:r>
          </w:p>
        </w:tc>
      </w:tr>
      <w:tr w:rsidR="00E8216C">
        <w:trPr>
          <w:trHeight w:val="440"/>
          <w:jc w:val="center"/>
        </w:trPr>
        <w:tc>
          <w:tcPr>
            <w:tcW w:w="37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非流动负债：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长期借款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17</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长期应付款</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18</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预计负债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其他非流动负债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非流动负债合计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受托代理负债</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负债合计</w:t>
            </w:r>
          </w:p>
        </w:tc>
        <w:tc>
          <w:tcPr>
            <w:tcW w:w="1195" w:type="dxa"/>
            <w:tcBorders>
              <w:top w:val="single" w:sz="8" w:space="0" w:color="auto"/>
              <w:left w:val="nil"/>
              <w:bottom w:val="single" w:sz="8" w:space="0" w:color="auto"/>
              <w:right w:val="nil"/>
            </w:tcBorders>
            <w:vAlign w:val="center"/>
          </w:tcPr>
          <w:p w:rsidR="00E8216C" w:rsidRDefault="00E8216C">
            <w:pPr>
              <w:jc w:val="center"/>
              <w:rPr>
                <w:rFonts w:ascii="宋体" w:hAnsi="宋体"/>
                <w:sz w:val="22"/>
                <w:szCs w:val="22"/>
              </w:rPr>
            </w:pPr>
          </w:p>
        </w:tc>
        <w:tc>
          <w:tcPr>
            <w:tcW w:w="24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7.82</w:t>
            </w:r>
          </w:p>
        </w:tc>
        <w:tc>
          <w:tcPr>
            <w:tcW w:w="24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14.13</w:t>
            </w:r>
          </w:p>
        </w:tc>
      </w:tr>
      <w:tr w:rsidR="00E8216C">
        <w:trPr>
          <w:trHeight w:val="440"/>
          <w:jc w:val="center"/>
        </w:trPr>
        <w:tc>
          <w:tcPr>
            <w:tcW w:w="37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净资产:</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838.16</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837.76</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累计盈余</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838.16</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837.76</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专用基金</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权益法调整</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净资产合计</w:t>
            </w:r>
          </w:p>
        </w:tc>
        <w:tc>
          <w:tcPr>
            <w:tcW w:w="1195" w:type="dxa"/>
            <w:tcBorders>
              <w:top w:val="single" w:sz="8" w:space="0" w:color="auto"/>
              <w:left w:val="nil"/>
              <w:bottom w:val="single" w:sz="8" w:space="0" w:color="auto"/>
              <w:right w:val="nil"/>
            </w:tcBorders>
            <w:vAlign w:val="center"/>
          </w:tcPr>
          <w:p w:rsidR="00E8216C" w:rsidRDefault="00E8216C">
            <w:pPr>
              <w:jc w:val="center"/>
              <w:rPr>
                <w:rFonts w:ascii="宋体" w:hAnsi="宋体"/>
                <w:sz w:val="22"/>
                <w:szCs w:val="22"/>
              </w:rPr>
            </w:pPr>
          </w:p>
        </w:tc>
        <w:tc>
          <w:tcPr>
            <w:tcW w:w="24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838.16</w:t>
            </w:r>
          </w:p>
        </w:tc>
        <w:tc>
          <w:tcPr>
            <w:tcW w:w="2489" w:type="dxa"/>
            <w:tcBorders>
              <w:top w:val="single" w:sz="8" w:space="0" w:color="auto"/>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837.76</w:t>
            </w:r>
          </w:p>
        </w:tc>
      </w:tr>
      <w:tr w:rsidR="00E8216C">
        <w:trPr>
          <w:trHeight w:val="440"/>
          <w:jc w:val="center"/>
        </w:trPr>
        <w:tc>
          <w:tcPr>
            <w:tcW w:w="3783"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负债及净资产合计</w:t>
            </w:r>
          </w:p>
        </w:tc>
        <w:tc>
          <w:tcPr>
            <w:tcW w:w="1195" w:type="dxa"/>
            <w:tcBorders>
              <w:top w:val="single" w:sz="8" w:space="0" w:color="auto"/>
              <w:left w:val="nil"/>
              <w:bottom w:val="single" w:sz="12" w:space="0" w:color="auto"/>
              <w:right w:val="nil"/>
            </w:tcBorders>
            <w:vAlign w:val="center"/>
          </w:tcPr>
          <w:p w:rsidR="00E8216C" w:rsidRDefault="00E8216C">
            <w:pPr>
              <w:jc w:val="center"/>
              <w:rPr>
                <w:rFonts w:ascii="宋体" w:hAnsi="宋体"/>
                <w:sz w:val="22"/>
                <w:szCs w:val="22"/>
              </w:rPr>
            </w:pP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845.98</w:t>
            </w: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851.90</w:t>
            </w:r>
          </w:p>
        </w:tc>
      </w:tr>
    </w:tbl>
    <w:p w:rsidR="00E8216C" w:rsidRDefault="00E8216C">
      <w:pPr>
        <w:spacing w:line="360" w:lineRule="auto"/>
        <w:rPr>
          <w:rFonts w:ascii="宋体" w:hAnsi="宋体"/>
          <w:sz w:val="22"/>
          <w:szCs w:val="32"/>
        </w:rPr>
        <w:sectPr w:rsidR="00E8216C">
          <w:headerReference w:type="default" r:id="rId12"/>
          <w:pgSz w:w="11906" w:h="16838"/>
          <w:pgMar w:top="1440" w:right="1083" w:bottom="1440" w:left="1083" w:header="0" w:footer="720" w:gutter="0"/>
          <w:cols w:space="425"/>
          <w:docGrid w:type="lines" w:linePitch="312"/>
        </w:sectPr>
      </w:pPr>
    </w:p>
    <w:p w:rsidR="00E8216C" w:rsidRDefault="00FE21CA">
      <w:pPr>
        <w:spacing w:line="360" w:lineRule="auto"/>
        <w:rPr>
          <w:rFonts w:ascii="宋体" w:hAnsi="宋体"/>
          <w:sz w:val="22"/>
          <w:szCs w:val="32"/>
        </w:rPr>
      </w:pPr>
      <w:r>
        <w:rPr>
          <w:rFonts w:ascii="宋体" w:hAnsi="宋体" w:hint="eastAsia"/>
          <w:sz w:val="22"/>
          <w:szCs w:val="32"/>
        </w:rPr>
        <w:lastRenderedPageBreak/>
        <w:t>表 2-1</w:t>
      </w:r>
    </w:p>
    <w:p w:rsidR="00E8216C" w:rsidRDefault="00FE21CA">
      <w:pPr>
        <w:pStyle w:val="3"/>
        <w:spacing w:before="0" w:after="0" w:line="360" w:lineRule="auto"/>
        <w:jc w:val="center"/>
        <w:rPr>
          <w:sz w:val="24"/>
        </w:rPr>
      </w:pPr>
      <w:bookmarkStart w:id="13" w:name="_Toc60821242"/>
      <w:bookmarkStart w:id="14" w:name="_Toc60821191"/>
      <w:bookmarkStart w:id="15" w:name="_Toc60821796"/>
      <w:r>
        <w:rPr>
          <w:rFonts w:hint="eastAsia"/>
          <w:sz w:val="24"/>
        </w:rPr>
        <w:t>收入费用表（</w:t>
      </w:r>
      <w:r>
        <w:rPr>
          <w:rFonts w:hint="eastAsia"/>
          <w:sz w:val="24"/>
        </w:rPr>
        <w:t>1</w:t>
      </w:r>
      <w:r>
        <w:rPr>
          <w:rFonts w:hint="eastAsia"/>
          <w:sz w:val="24"/>
        </w:rPr>
        <w:t>）</w:t>
      </w:r>
      <w:bookmarkEnd w:id="13"/>
      <w:bookmarkEnd w:id="14"/>
      <w:bookmarkEnd w:id="15"/>
    </w:p>
    <w:tbl>
      <w:tblPr>
        <w:tblW w:w="9956" w:type="dxa"/>
        <w:jc w:val="center"/>
        <w:tblLayout w:type="fixed"/>
        <w:tblLook w:val="04A0" w:firstRow="1" w:lastRow="0" w:firstColumn="1" w:lastColumn="0" w:noHBand="0" w:noVBand="1"/>
      </w:tblPr>
      <w:tblGrid>
        <w:gridCol w:w="3783"/>
        <w:gridCol w:w="1195"/>
        <w:gridCol w:w="2489"/>
        <w:gridCol w:w="2489"/>
      </w:tblGrid>
      <w:tr w:rsidR="00E8216C">
        <w:trPr>
          <w:trHeight w:val="440"/>
          <w:tblHeader/>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编制单位：海口市荣山学校</w:t>
            </w:r>
          </w:p>
        </w:tc>
        <w:tc>
          <w:tcPr>
            <w:tcW w:w="3684"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2023年</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40"/>
          <w:tblHeader/>
          <w:jc w:val="center"/>
        </w:trPr>
        <w:tc>
          <w:tcPr>
            <w:tcW w:w="37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195"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附注</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上年数</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财政拨款收入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782.14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709.93</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事业收入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19</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上级补助收入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附属单位上缴收入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经营收入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20</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非同级财政拨款收入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21</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投资收益</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6</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捐赠收入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利息收入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租金收入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22</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23</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single" w:sz="8" w:space="0" w:color="auto"/>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收入合计</w:t>
            </w:r>
          </w:p>
        </w:tc>
        <w:tc>
          <w:tcPr>
            <w:tcW w:w="1195" w:type="dxa"/>
            <w:tcBorders>
              <w:top w:val="nil"/>
              <w:left w:val="nil"/>
              <w:bottom w:val="single" w:sz="8" w:space="0" w:color="auto"/>
              <w:right w:val="nil"/>
            </w:tcBorders>
            <w:vAlign w:val="center"/>
          </w:tcPr>
          <w:p w:rsidR="00E8216C" w:rsidRDefault="00E8216C">
            <w:pPr>
              <w:jc w:val="center"/>
              <w:rPr>
                <w:rFonts w:ascii="宋体" w:hAnsi="宋体"/>
                <w:sz w:val="22"/>
                <w:szCs w:val="22"/>
              </w:rPr>
            </w:pPr>
          </w:p>
        </w:tc>
        <w:tc>
          <w:tcPr>
            <w:tcW w:w="2489" w:type="dxa"/>
            <w:tcBorders>
              <w:top w:val="nil"/>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782.14</w:t>
            </w:r>
          </w:p>
        </w:tc>
        <w:tc>
          <w:tcPr>
            <w:tcW w:w="2489" w:type="dxa"/>
            <w:tcBorders>
              <w:top w:val="nil"/>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709.93</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业务活动费用</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549.94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549.22</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单位管理费用</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25</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231.79</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172.16</w:t>
            </w: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经营费用</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26</w:t>
            </w: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资产处置费用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上缴上级费用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对附属单位补助费用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所得税费用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4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-0.02</w:t>
            </w:r>
          </w:p>
        </w:tc>
      </w:tr>
      <w:tr w:rsidR="00E8216C">
        <w:trPr>
          <w:trHeight w:val="440"/>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费用合计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781.74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721.36</w:t>
            </w:r>
          </w:p>
        </w:tc>
      </w:tr>
      <w:tr w:rsidR="00E8216C">
        <w:trPr>
          <w:trHeight w:val="440"/>
          <w:jc w:val="center"/>
        </w:trPr>
        <w:tc>
          <w:tcPr>
            <w:tcW w:w="3783"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本年盈余</w:t>
            </w:r>
          </w:p>
        </w:tc>
        <w:tc>
          <w:tcPr>
            <w:tcW w:w="1195" w:type="dxa"/>
            <w:tcBorders>
              <w:top w:val="single" w:sz="8" w:space="0" w:color="auto"/>
              <w:left w:val="nil"/>
              <w:bottom w:val="single" w:sz="12" w:space="0" w:color="auto"/>
              <w:right w:val="nil"/>
            </w:tcBorders>
            <w:vAlign w:val="center"/>
          </w:tcPr>
          <w:p w:rsidR="00E8216C" w:rsidRDefault="00E8216C">
            <w:pPr>
              <w:jc w:val="center"/>
              <w:rPr>
                <w:rFonts w:ascii="宋体" w:hAnsi="宋体"/>
                <w:sz w:val="22"/>
                <w:szCs w:val="22"/>
              </w:rPr>
            </w:pP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0.39</w:t>
            </w: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-11.43</w:t>
            </w:r>
          </w:p>
        </w:tc>
      </w:tr>
    </w:tbl>
    <w:p w:rsidR="00E8216C" w:rsidRDefault="00E8216C">
      <w:pPr>
        <w:spacing w:line="360" w:lineRule="auto"/>
        <w:rPr>
          <w:rFonts w:ascii="宋体" w:hAnsi="宋体"/>
          <w:sz w:val="22"/>
          <w:szCs w:val="32"/>
        </w:rPr>
        <w:sectPr w:rsidR="00E8216C">
          <w:headerReference w:type="default" r:id="rId13"/>
          <w:footerReference w:type="default" r:id="rId14"/>
          <w:pgSz w:w="11906" w:h="16838"/>
          <w:pgMar w:top="1440" w:right="1083" w:bottom="1440" w:left="1083" w:header="0" w:footer="720" w:gutter="0"/>
          <w:cols w:space="425"/>
          <w:docGrid w:type="lines" w:linePitch="312"/>
        </w:sectPr>
      </w:pPr>
    </w:p>
    <w:p w:rsidR="00E8216C" w:rsidRDefault="00FE21CA">
      <w:pPr>
        <w:spacing w:line="360" w:lineRule="auto"/>
        <w:rPr>
          <w:rFonts w:ascii="宋体" w:hAnsi="宋体"/>
          <w:sz w:val="22"/>
          <w:szCs w:val="32"/>
        </w:rPr>
      </w:pPr>
      <w:r>
        <w:rPr>
          <w:rFonts w:ascii="宋体" w:hAnsi="宋体" w:hint="eastAsia"/>
          <w:sz w:val="22"/>
          <w:szCs w:val="32"/>
        </w:rPr>
        <w:lastRenderedPageBreak/>
        <w:t>表 2-2</w:t>
      </w:r>
    </w:p>
    <w:p w:rsidR="00E8216C" w:rsidRDefault="00FE21CA">
      <w:pPr>
        <w:pStyle w:val="3"/>
        <w:spacing w:before="0" w:after="0" w:line="360" w:lineRule="auto"/>
        <w:jc w:val="center"/>
        <w:rPr>
          <w:sz w:val="24"/>
        </w:rPr>
      </w:pPr>
      <w:bookmarkStart w:id="16" w:name="_Toc60821243"/>
      <w:bookmarkStart w:id="17" w:name="_Toc60821797"/>
      <w:bookmarkStart w:id="18" w:name="_Toc60821192"/>
      <w:bookmarkStart w:id="19" w:name="_Toc60821027"/>
      <w:r>
        <w:rPr>
          <w:rFonts w:hint="eastAsia"/>
          <w:sz w:val="24"/>
        </w:rPr>
        <w:t>收入费用表（</w:t>
      </w:r>
      <w:r>
        <w:rPr>
          <w:rFonts w:hint="eastAsia"/>
          <w:sz w:val="24"/>
        </w:rPr>
        <w:t>2</w:t>
      </w:r>
      <w:r>
        <w:rPr>
          <w:rFonts w:hint="eastAsia"/>
          <w:sz w:val="24"/>
        </w:rPr>
        <w:t>）</w:t>
      </w:r>
      <w:bookmarkEnd w:id="16"/>
      <w:bookmarkEnd w:id="17"/>
      <w:bookmarkEnd w:id="18"/>
      <w:bookmarkEnd w:id="19"/>
    </w:p>
    <w:tbl>
      <w:tblPr>
        <w:tblW w:w="9956" w:type="dxa"/>
        <w:jc w:val="center"/>
        <w:tblLayout w:type="fixed"/>
        <w:tblLook w:val="04A0" w:firstRow="1" w:lastRow="0" w:firstColumn="1" w:lastColumn="0" w:noHBand="0" w:noVBand="1"/>
      </w:tblPr>
      <w:tblGrid>
        <w:gridCol w:w="3783"/>
        <w:gridCol w:w="1195"/>
        <w:gridCol w:w="2489"/>
        <w:gridCol w:w="2489"/>
      </w:tblGrid>
      <w:tr w:rsidR="00E8216C">
        <w:trPr>
          <w:trHeight w:val="400"/>
          <w:tblHeader/>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编制单位：海口市荣山学校</w:t>
            </w:r>
          </w:p>
        </w:tc>
        <w:tc>
          <w:tcPr>
            <w:tcW w:w="3684"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2023年</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00"/>
          <w:tblHeader/>
          <w:jc w:val="center"/>
        </w:trPr>
        <w:tc>
          <w:tcPr>
            <w:tcW w:w="37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195"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附注</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c>
          <w:tcPr>
            <w:tcW w:w="2489"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上年数</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财政拨款收入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782.14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709.93</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事业收入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19</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上级补助收入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附属单位上缴收入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经营收入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20</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非同级财政拨款收入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21</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投资收益</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6</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捐赠收入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利息收入</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租金收入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22</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其他收入</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23</w:t>
            </w: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single" w:sz="8" w:space="0" w:color="auto"/>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收入合计</w:t>
            </w:r>
          </w:p>
        </w:tc>
        <w:tc>
          <w:tcPr>
            <w:tcW w:w="1195" w:type="dxa"/>
            <w:tcBorders>
              <w:top w:val="nil"/>
              <w:left w:val="nil"/>
              <w:bottom w:val="single" w:sz="8" w:space="0" w:color="auto"/>
              <w:right w:val="nil"/>
            </w:tcBorders>
            <w:vAlign w:val="center"/>
          </w:tcPr>
          <w:p w:rsidR="00E8216C" w:rsidRDefault="00E8216C">
            <w:pPr>
              <w:jc w:val="center"/>
              <w:rPr>
                <w:rFonts w:ascii="宋体" w:hAnsi="宋体"/>
                <w:sz w:val="22"/>
                <w:szCs w:val="22"/>
              </w:rPr>
            </w:pPr>
          </w:p>
        </w:tc>
        <w:tc>
          <w:tcPr>
            <w:tcW w:w="2489" w:type="dxa"/>
            <w:tcBorders>
              <w:top w:val="nil"/>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782.14</w:t>
            </w:r>
          </w:p>
        </w:tc>
        <w:tc>
          <w:tcPr>
            <w:tcW w:w="2489" w:type="dxa"/>
            <w:tcBorders>
              <w:top w:val="nil"/>
              <w:left w:val="nil"/>
              <w:bottom w:val="single" w:sz="8"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709.93</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工资和福利费用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311.32</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172.04</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商品和服务费用</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27</w:t>
            </w: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336.07</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438.91</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对个人和家庭的补助费用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100.04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87.12</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对企业补助费用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固定资产折旧费用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34.30</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23.31</w:t>
            </w: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无形资产摊销费用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公共基础设施折旧（摊销）费用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保障性住房折旧费用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计提专用基金</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资产处置费用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上缴上级费用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对附属单位补助费用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所得税费用</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E8216C">
            <w:pPr>
              <w:spacing w:line="360" w:lineRule="auto"/>
              <w:jc w:val="right"/>
              <w:rPr>
                <w:rFonts w:ascii="宋体" w:hAnsi="宋体"/>
                <w:sz w:val="22"/>
                <w:szCs w:val="22"/>
              </w:rPr>
            </w:pPr>
          </w:p>
        </w:tc>
        <w:tc>
          <w:tcPr>
            <w:tcW w:w="2489"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00"/>
          <w:jc w:val="center"/>
        </w:trPr>
        <w:tc>
          <w:tcPr>
            <w:tcW w:w="37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其他费用</w:t>
            </w:r>
          </w:p>
        </w:tc>
        <w:tc>
          <w:tcPr>
            <w:tcW w:w="1195" w:type="dxa"/>
            <w:tcBorders>
              <w:top w:val="nil"/>
              <w:left w:val="nil"/>
              <w:bottom w:val="nil"/>
              <w:right w:val="nil"/>
            </w:tcBorders>
            <w:vAlign w:val="center"/>
          </w:tcPr>
          <w:p w:rsidR="00E8216C" w:rsidRDefault="00FE21CA">
            <w:pPr>
              <w:jc w:val="center"/>
              <w:rPr>
                <w:rFonts w:ascii="宋体" w:hAnsi="宋体"/>
                <w:sz w:val="22"/>
                <w:szCs w:val="22"/>
              </w:rPr>
            </w:pPr>
            <w:r>
              <w:rPr>
                <w:rFonts w:ascii="宋体" w:hAnsi="宋体" w:hint="eastAsia"/>
                <w:sz w:val="22"/>
                <w:szCs w:val="22"/>
              </w:rPr>
              <w:t>附表 28</w:t>
            </w: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0.01</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-0.02</w:t>
            </w:r>
          </w:p>
        </w:tc>
      </w:tr>
      <w:tr w:rsidR="00E8216C">
        <w:trPr>
          <w:trHeight w:val="400"/>
          <w:jc w:val="center"/>
        </w:trPr>
        <w:tc>
          <w:tcPr>
            <w:tcW w:w="3783"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费用合计</w:t>
            </w:r>
          </w:p>
        </w:tc>
        <w:tc>
          <w:tcPr>
            <w:tcW w:w="1195" w:type="dxa"/>
            <w:tcBorders>
              <w:top w:val="nil"/>
              <w:left w:val="nil"/>
              <w:bottom w:val="nil"/>
              <w:right w:val="nil"/>
            </w:tcBorders>
            <w:vAlign w:val="center"/>
          </w:tcPr>
          <w:p w:rsidR="00E8216C" w:rsidRDefault="00E8216C">
            <w:pPr>
              <w:jc w:val="center"/>
              <w:rPr>
                <w:rFonts w:ascii="宋体" w:hAnsi="宋体"/>
                <w:sz w:val="22"/>
                <w:szCs w:val="22"/>
              </w:rPr>
            </w:pPr>
          </w:p>
        </w:tc>
        <w:tc>
          <w:tcPr>
            <w:tcW w:w="2489" w:type="dxa"/>
            <w:tcBorders>
              <w:top w:val="nil"/>
              <w:left w:val="nil"/>
              <w:bottom w:val="nil"/>
              <w:right w:val="nil"/>
            </w:tcBorders>
            <w:vAlign w:val="center"/>
          </w:tcPr>
          <w:p w:rsidR="00E8216C" w:rsidRDefault="00FE21CA">
            <w:pPr>
              <w:spacing w:line="360" w:lineRule="auto"/>
              <w:jc w:val="right"/>
              <w:rPr>
                <w:rFonts w:ascii="宋体" w:hAnsi="宋体"/>
                <w:sz w:val="22"/>
                <w:szCs w:val="22"/>
              </w:rPr>
            </w:pPr>
            <w:r>
              <w:rPr>
                <w:rFonts w:ascii="宋体" w:hAnsi="宋体" w:hint="eastAsia"/>
                <w:sz w:val="22"/>
                <w:szCs w:val="22"/>
              </w:rPr>
              <w:t>781.74</w:t>
            </w:r>
          </w:p>
        </w:tc>
        <w:tc>
          <w:tcPr>
            <w:tcW w:w="2489"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721.36</w:t>
            </w:r>
          </w:p>
        </w:tc>
      </w:tr>
      <w:tr w:rsidR="00E8216C">
        <w:trPr>
          <w:trHeight w:val="400"/>
          <w:jc w:val="center"/>
        </w:trPr>
        <w:tc>
          <w:tcPr>
            <w:tcW w:w="3783"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本年盈余</w:t>
            </w:r>
          </w:p>
        </w:tc>
        <w:tc>
          <w:tcPr>
            <w:tcW w:w="1195" w:type="dxa"/>
            <w:tcBorders>
              <w:top w:val="single" w:sz="8" w:space="0" w:color="auto"/>
              <w:left w:val="nil"/>
              <w:bottom w:val="single" w:sz="12" w:space="0" w:color="auto"/>
              <w:right w:val="nil"/>
            </w:tcBorders>
            <w:vAlign w:val="center"/>
          </w:tcPr>
          <w:p w:rsidR="00E8216C" w:rsidRDefault="00E8216C">
            <w:pPr>
              <w:jc w:val="center"/>
              <w:rPr>
                <w:rFonts w:ascii="宋体" w:hAnsi="宋体"/>
                <w:sz w:val="22"/>
                <w:szCs w:val="22"/>
              </w:rPr>
            </w:pP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0.39</w:t>
            </w:r>
          </w:p>
        </w:tc>
        <w:tc>
          <w:tcPr>
            <w:tcW w:w="2489"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-11.43</w:t>
            </w:r>
          </w:p>
        </w:tc>
      </w:tr>
    </w:tbl>
    <w:p w:rsidR="00E8216C" w:rsidRDefault="00FE21CA">
      <w:pPr>
        <w:spacing w:line="360" w:lineRule="auto"/>
        <w:jc w:val="left"/>
        <w:rPr>
          <w:rFonts w:ascii="仿宋" w:eastAsia="仿宋" w:hAnsi="仿宋"/>
          <w:sz w:val="22"/>
          <w:szCs w:val="22"/>
        </w:rPr>
      </w:pPr>
      <w:r>
        <w:rPr>
          <w:rFonts w:ascii="仿宋" w:eastAsia="仿宋" w:hAnsi="仿宋" w:hint="eastAsia"/>
          <w:szCs w:val="21"/>
          <w:vertAlign w:val="superscript"/>
        </w:rPr>
        <w:lastRenderedPageBreak/>
        <w:t>1</w:t>
      </w:r>
      <w:r>
        <w:rPr>
          <w:rFonts w:ascii="仿宋" w:eastAsia="仿宋" w:hAnsi="仿宋" w:hint="eastAsia"/>
          <w:sz w:val="22"/>
          <w:szCs w:val="22"/>
        </w:rPr>
        <w:t>表 2-2 的“其他费用”包括“业务活动费用”“单位管理费用”“经营费用”等会计科目中的其他部分。</w:t>
      </w:r>
    </w:p>
    <w:p w:rsidR="00E8216C" w:rsidRDefault="00E8216C">
      <w:pPr>
        <w:sectPr w:rsidR="00E8216C">
          <w:headerReference w:type="default" r:id="rId15"/>
          <w:footerReference w:type="default" r:id="rId16"/>
          <w:pgSz w:w="11906" w:h="16838"/>
          <w:pgMar w:top="1440" w:right="1083" w:bottom="1440" w:left="1083" w:header="0" w:footer="720" w:gutter="0"/>
          <w:cols w:space="425"/>
          <w:docGrid w:linePitch="312"/>
        </w:sectPr>
      </w:pPr>
    </w:p>
    <w:p w:rsidR="00E8216C" w:rsidRDefault="00FE21CA">
      <w:pPr>
        <w:pStyle w:val="200"/>
        <w:spacing w:line="360" w:lineRule="auto"/>
      </w:pPr>
      <w:bookmarkStart w:id="20" w:name="_Toc60821798"/>
      <w:bookmarkStart w:id="21" w:name="_Toc60821244"/>
      <w:bookmarkStart w:id="22" w:name="_Toc60821193"/>
      <w:r>
        <w:rPr>
          <w:rFonts w:hint="eastAsia"/>
        </w:rPr>
        <w:lastRenderedPageBreak/>
        <w:t>（二）政府部门会计报表附注</w:t>
      </w:r>
      <w:bookmarkEnd w:id="20"/>
      <w:bookmarkEnd w:id="21"/>
      <w:bookmarkEnd w:id="22"/>
    </w:p>
    <w:p w:rsidR="00E8216C" w:rsidRDefault="00FE21CA">
      <w:pPr>
        <w:pStyle w:val="150"/>
        <w:ind w:firstLine="602"/>
        <w:rPr>
          <w:sz w:val="30"/>
          <w:szCs w:val="30"/>
        </w:rPr>
      </w:pPr>
      <w:bookmarkStart w:id="23" w:name="_Toc60821799"/>
      <w:bookmarkStart w:id="24" w:name="_Toc60821245"/>
      <w:bookmarkStart w:id="25" w:name="_Toc60821194"/>
      <w:r>
        <w:rPr>
          <w:rFonts w:hint="eastAsia"/>
          <w:sz w:val="30"/>
          <w:szCs w:val="30"/>
        </w:rPr>
        <w:t>1.会计报表编制基础。</w:t>
      </w:r>
    </w:p>
    <w:bookmarkEnd w:id="23"/>
    <w:bookmarkEnd w:id="24"/>
    <w:bookmarkEnd w:id="25"/>
    <w:p w:rsidR="00E8216C" w:rsidRDefault="00FE21CA">
      <w:pPr>
        <w:pStyle w:val="150"/>
        <w:ind w:firstLine="600"/>
        <w:rPr>
          <w:rFonts w:ascii="华文仿宋" w:eastAsia="华文仿宋" w:hAnsi="华文仿宋"/>
          <w:b w:val="0"/>
          <w:sz w:val="30"/>
          <w:szCs w:val="30"/>
        </w:rPr>
      </w:pPr>
      <w:r>
        <w:rPr>
          <w:rFonts w:ascii="华文仿宋" w:eastAsia="华文仿宋" w:hAnsi="华文仿宋" w:hint="eastAsia"/>
          <w:b w:val="0"/>
          <w:sz w:val="30"/>
          <w:szCs w:val="30"/>
          <w:lang w:val="zh-CN"/>
        </w:rPr>
        <w:t>政府部门会计报表以权责发生制为基础编制。</w:t>
      </w:r>
    </w:p>
    <w:p w:rsidR="00E8216C" w:rsidRDefault="00FE21CA">
      <w:pPr>
        <w:pStyle w:val="150"/>
        <w:ind w:firstLine="602"/>
        <w:rPr>
          <w:sz w:val="30"/>
        </w:rPr>
      </w:pPr>
      <w:bookmarkStart w:id="26" w:name="_Toc60821800"/>
      <w:bookmarkStart w:id="27" w:name="_Toc60821195"/>
      <w:bookmarkStart w:id="28" w:name="_Toc60821246"/>
      <w:r>
        <w:rPr>
          <w:rFonts w:hint="eastAsia"/>
          <w:sz w:val="30"/>
        </w:rPr>
        <w:t>2.遵循相关制度规定的声明。</w:t>
      </w:r>
      <w:bookmarkEnd w:id="26"/>
      <w:bookmarkEnd w:id="27"/>
      <w:bookmarkEnd w:id="28"/>
    </w:p>
    <w:p w:rsidR="00E8216C" w:rsidRDefault="00FE21CA">
      <w:pPr>
        <w:autoSpaceDE w:val="0"/>
        <w:autoSpaceDN w:val="0"/>
        <w:adjustRightInd w:val="0"/>
        <w:ind w:left="200" w:firstLineChars="200" w:firstLine="600"/>
        <w:jc w:val="left"/>
        <w:rPr>
          <w:rFonts w:ascii="华文仿宋" w:eastAsia="华文仿宋" w:hAnsi="华文仿宋" w:cs="宋体"/>
          <w:kern w:val="0"/>
          <w:sz w:val="30"/>
          <w:szCs w:val="30"/>
          <w:lang w:val="zh-CN"/>
        </w:rPr>
      </w:pPr>
      <w:r>
        <w:rPr>
          <w:rFonts w:ascii="华文仿宋" w:eastAsia="华文仿宋" w:hAnsi="华文仿宋" w:cs="宋体" w:hint="eastAsia"/>
          <w:kern w:val="0"/>
          <w:sz w:val="30"/>
          <w:szCs w:val="30"/>
          <w:lang w:val="zh-CN"/>
        </w:rPr>
        <w:t>本会计报表符合政府会计准则、相关会计制度和财务报告编制规定的要求，如实反映海口市荣山学校的财务状况、运行情况等有关信息。</w:t>
      </w:r>
    </w:p>
    <w:p w:rsidR="00E8216C" w:rsidRDefault="00FE21CA">
      <w:pPr>
        <w:pStyle w:val="150"/>
        <w:ind w:firstLine="602"/>
        <w:rPr>
          <w:sz w:val="30"/>
        </w:rPr>
      </w:pPr>
      <w:bookmarkStart w:id="29" w:name="_Toc60821801"/>
      <w:bookmarkStart w:id="30" w:name="_Toc60821247"/>
      <w:bookmarkStart w:id="31" w:name="_Toc60821196"/>
      <w:r>
        <w:rPr>
          <w:rFonts w:hint="eastAsia"/>
          <w:sz w:val="30"/>
        </w:rPr>
        <w:t>3.合并范围。</w:t>
      </w:r>
    </w:p>
    <w:p w:rsidR="00583F86" w:rsidRDefault="00583F86" w:rsidP="00583F86">
      <w:pPr>
        <w:spacing w:line="560" w:lineRule="exact"/>
        <w:ind w:firstLineChars="200" w:firstLine="600"/>
        <w:rPr>
          <w:rFonts w:ascii="仿宋" w:eastAsia="仿宋" w:hAnsi="仿宋" w:cs="仿宋"/>
          <w:kern w:val="0"/>
          <w:sz w:val="30"/>
          <w:szCs w:val="30"/>
        </w:rPr>
      </w:pPr>
      <w:bookmarkStart w:id="32" w:name="_Toc60821802"/>
      <w:bookmarkStart w:id="33" w:name="_Toc60821248"/>
      <w:bookmarkStart w:id="34" w:name="_Toc60821197"/>
      <w:bookmarkEnd w:id="29"/>
      <w:bookmarkEnd w:id="30"/>
      <w:bookmarkEnd w:id="31"/>
      <w:r>
        <w:rPr>
          <w:rFonts w:ascii="仿宋" w:eastAsia="仿宋" w:hAnsi="仿宋" w:cs="仿宋" w:hint="eastAsia"/>
          <w:kern w:val="0"/>
          <w:sz w:val="30"/>
          <w:szCs w:val="30"/>
        </w:rPr>
        <w:t>报表编制主体为海口市荣山学校，属事业单位，单位实有人数22人。纳入本单位财务报告范围的资金主体主要包括：一般公共预算资金、政府性资金和单位自有资金等。</w:t>
      </w:r>
    </w:p>
    <w:p w:rsidR="00E8216C" w:rsidRDefault="00FE21CA">
      <w:pPr>
        <w:pStyle w:val="150"/>
        <w:ind w:firstLine="602"/>
        <w:rPr>
          <w:szCs w:val="30"/>
        </w:rPr>
      </w:pPr>
      <w:r>
        <w:rPr>
          <w:rFonts w:hint="eastAsia"/>
          <w:sz w:val="30"/>
        </w:rPr>
        <w:t>4.重要会计政策与会计估计变更情况。（无）</w:t>
      </w:r>
      <w:bookmarkEnd w:id="32"/>
      <w:bookmarkEnd w:id="33"/>
      <w:bookmarkEnd w:id="34"/>
    </w:p>
    <w:p w:rsidR="00E8216C" w:rsidRDefault="00FE21CA">
      <w:pPr>
        <w:pStyle w:val="150"/>
        <w:ind w:firstLine="602"/>
        <w:rPr>
          <w:szCs w:val="30"/>
        </w:rPr>
      </w:pPr>
      <w:bookmarkStart w:id="35" w:name="_Toc60821249"/>
      <w:bookmarkStart w:id="36" w:name="_Toc60821198"/>
      <w:bookmarkStart w:id="37" w:name="_Toc60821803"/>
      <w:r>
        <w:rPr>
          <w:rFonts w:hint="eastAsia"/>
          <w:sz w:val="30"/>
        </w:rPr>
        <w:t>5.会计报表重要项目的明细信息及说明。</w:t>
      </w:r>
      <w:bookmarkEnd w:id="35"/>
      <w:bookmarkEnd w:id="36"/>
      <w:bookmarkEnd w:id="37"/>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（1）货币资金明细信息如下：</w:t>
      </w:r>
    </w:p>
    <w:tbl>
      <w:tblPr>
        <w:tblW w:w="9956" w:type="dxa"/>
        <w:jc w:val="center"/>
        <w:tblLayout w:type="fixed"/>
        <w:tblLook w:val="04A0" w:firstRow="1" w:lastRow="0" w:firstColumn="1" w:lastColumn="0" w:noHBand="0" w:noVBand="1"/>
      </w:tblPr>
      <w:tblGrid>
        <w:gridCol w:w="3318"/>
        <w:gridCol w:w="3317"/>
        <w:gridCol w:w="3321"/>
      </w:tblGrid>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1</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货币资金明细表</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3318"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3317"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3321"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年初数</w:t>
            </w:r>
          </w:p>
        </w:tc>
      </w:tr>
      <w:tr w:rsidR="00E8216C">
        <w:trPr>
          <w:trHeight w:val="450"/>
          <w:jc w:val="center"/>
        </w:trPr>
        <w:tc>
          <w:tcPr>
            <w:tcW w:w="3318"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库存现金</w:t>
            </w:r>
          </w:p>
        </w:tc>
        <w:tc>
          <w:tcPr>
            <w:tcW w:w="3317" w:type="dxa"/>
            <w:tcBorders>
              <w:top w:val="nil"/>
              <w:left w:val="nil"/>
              <w:bottom w:val="nil"/>
              <w:right w:val="nil"/>
            </w:tcBorders>
            <w:vAlign w:val="center"/>
          </w:tcPr>
          <w:p w:rsidR="00E8216C" w:rsidRDefault="00E8216C">
            <w:pPr>
              <w:jc w:val="right"/>
              <w:rPr>
                <w:rFonts w:ascii="宋体" w:hAnsi="宋体"/>
                <w:sz w:val="22"/>
                <w:szCs w:val="22"/>
              </w:rPr>
            </w:pPr>
          </w:p>
        </w:tc>
        <w:tc>
          <w:tcPr>
            <w:tcW w:w="3321"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318"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银行存款</w:t>
            </w:r>
          </w:p>
        </w:tc>
        <w:tc>
          <w:tcPr>
            <w:tcW w:w="3317"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7.56</w:t>
            </w:r>
          </w:p>
        </w:tc>
        <w:tc>
          <w:tcPr>
            <w:tcW w:w="3321"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8.04</w:t>
            </w:r>
          </w:p>
        </w:tc>
      </w:tr>
      <w:tr w:rsidR="00E8216C">
        <w:trPr>
          <w:trHeight w:val="450"/>
          <w:jc w:val="center"/>
        </w:trPr>
        <w:tc>
          <w:tcPr>
            <w:tcW w:w="3318"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其他货币资金</w:t>
            </w:r>
          </w:p>
        </w:tc>
        <w:tc>
          <w:tcPr>
            <w:tcW w:w="3317" w:type="dxa"/>
            <w:tcBorders>
              <w:top w:val="nil"/>
              <w:left w:val="nil"/>
              <w:bottom w:val="nil"/>
              <w:right w:val="nil"/>
            </w:tcBorders>
            <w:vAlign w:val="center"/>
          </w:tcPr>
          <w:p w:rsidR="00E8216C" w:rsidRDefault="00E8216C">
            <w:pPr>
              <w:jc w:val="right"/>
              <w:rPr>
                <w:rFonts w:ascii="宋体" w:hAnsi="宋体"/>
                <w:sz w:val="22"/>
                <w:szCs w:val="22"/>
              </w:rPr>
            </w:pPr>
          </w:p>
        </w:tc>
        <w:tc>
          <w:tcPr>
            <w:tcW w:w="3321"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318"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3317"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7.56</w:t>
            </w:r>
          </w:p>
        </w:tc>
        <w:tc>
          <w:tcPr>
            <w:tcW w:w="3321"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8.04</w:t>
            </w:r>
          </w:p>
        </w:tc>
      </w:tr>
    </w:tbl>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（2）应收票据明细信息（无）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（3）应收账款明细信息（无）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（4）预付账款明细信息（无）</w:t>
      </w:r>
    </w:p>
    <w:p w:rsidR="00E8216C" w:rsidRDefault="00E8216C">
      <w:pPr>
        <w:spacing w:line="360" w:lineRule="auto"/>
        <w:jc w:val="left"/>
        <w:rPr>
          <w:rFonts w:ascii="仿宋" w:eastAsia="仿宋" w:hAnsi="仿宋"/>
          <w:sz w:val="22"/>
          <w:szCs w:val="22"/>
        </w:rPr>
        <w:sectPr w:rsidR="00E8216C">
          <w:pgSz w:w="11906" w:h="16838"/>
          <w:pgMar w:top="1440" w:right="1083" w:bottom="1440" w:left="1083" w:header="0" w:footer="720" w:gutter="0"/>
          <w:cols w:space="425"/>
          <w:docGrid w:type="lines" w:linePitch="312"/>
        </w:sectPr>
      </w:pP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（5）其他应收款净额明细信息如下：</w:t>
      </w:r>
    </w:p>
    <w:tbl>
      <w:tblPr>
        <w:tblW w:w="14174" w:type="dxa"/>
        <w:jc w:val="center"/>
        <w:tblLayout w:type="fixed"/>
        <w:tblLook w:val="04A0" w:firstRow="1" w:lastRow="0" w:firstColumn="1" w:lastColumn="0" w:noHBand="0" w:noVBand="1"/>
      </w:tblPr>
      <w:tblGrid>
        <w:gridCol w:w="5670"/>
        <w:gridCol w:w="2126"/>
        <w:gridCol w:w="2126"/>
        <w:gridCol w:w="2126"/>
        <w:gridCol w:w="2126"/>
      </w:tblGrid>
      <w:tr w:rsidR="00E8216C">
        <w:trPr>
          <w:trHeight w:val="450"/>
          <w:tblHeader/>
          <w:jc w:val="center"/>
        </w:trPr>
        <w:tc>
          <w:tcPr>
            <w:tcW w:w="14174" w:type="dxa"/>
            <w:gridSpan w:val="5"/>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5</w:t>
            </w:r>
          </w:p>
        </w:tc>
      </w:tr>
      <w:tr w:rsidR="00E8216C">
        <w:trPr>
          <w:trHeight w:val="450"/>
          <w:tblHeader/>
          <w:jc w:val="center"/>
        </w:trPr>
        <w:tc>
          <w:tcPr>
            <w:tcW w:w="14174" w:type="dxa"/>
            <w:gridSpan w:val="5"/>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其他应收款净额明细表</w:t>
            </w:r>
          </w:p>
        </w:tc>
      </w:tr>
      <w:tr w:rsidR="00E8216C">
        <w:trPr>
          <w:trHeight w:val="450"/>
          <w:tblHeader/>
          <w:jc w:val="center"/>
        </w:trPr>
        <w:tc>
          <w:tcPr>
            <w:tcW w:w="14174" w:type="dxa"/>
            <w:gridSpan w:val="5"/>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5670" w:type="dxa"/>
            <w:vMerge w:val="restart"/>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债务人</w:t>
            </w:r>
          </w:p>
        </w:tc>
        <w:tc>
          <w:tcPr>
            <w:tcW w:w="2126" w:type="dxa"/>
            <w:tcBorders>
              <w:top w:val="single" w:sz="12"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其他应收款原值</w:t>
            </w:r>
          </w:p>
        </w:tc>
        <w:tc>
          <w:tcPr>
            <w:tcW w:w="4252" w:type="dxa"/>
            <w:gridSpan w:val="2"/>
            <w:tcBorders>
              <w:top w:val="single" w:sz="12"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减：坏账准备</w:t>
            </w:r>
          </w:p>
        </w:tc>
        <w:tc>
          <w:tcPr>
            <w:tcW w:w="2126"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其他应收款净值</w:t>
            </w:r>
          </w:p>
        </w:tc>
      </w:tr>
      <w:tr w:rsidR="00E8216C">
        <w:trPr>
          <w:trHeight w:val="450"/>
          <w:tblHeader/>
          <w:jc w:val="center"/>
        </w:trPr>
        <w:tc>
          <w:tcPr>
            <w:tcW w:w="5670" w:type="dxa"/>
            <w:vMerge/>
            <w:tcBorders>
              <w:top w:val="single" w:sz="8" w:space="0" w:color="auto"/>
              <w:left w:val="nil"/>
              <w:bottom w:val="single" w:sz="8" w:space="0" w:color="auto"/>
              <w:right w:val="nil"/>
            </w:tcBorders>
            <w:vAlign w:val="center"/>
          </w:tcPr>
          <w:p w:rsidR="00E8216C" w:rsidRDefault="00E8216C">
            <w:pPr>
              <w:jc w:val="center"/>
              <w:rPr>
                <w:rFonts w:ascii="宋体" w:hAnsi="宋体"/>
                <w:b/>
                <w:bCs/>
                <w:sz w:val="22"/>
                <w:szCs w:val="22"/>
              </w:rPr>
            </w:pPr>
          </w:p>
        </w:tc>
        <w:tc>
          <w:tcPr>
            <w:tcW w:w="2126" w:type="dxa"/>
            <w:tcBorders>
              <w:top w:val="single" w:sz="8"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2126"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当期补提或冲减数</w:t>
            </w:r>
          </w:p>
        </w:tc>
        <w:tc>
          <w:tcPr>
            <w:tcW w:w="2126" w:type="dxa"/>
            <w:tcBorders>
              <w:top w:val="single" w:sz="8"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c>
          <w:tcPr>
            <w:tcW w:w="2126"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r>
      <w:tr w:rsidR="00E8216C">
        <w:trPr>
          <w:trHeight w:val="450"/>
          <w:jc w:val="center"/>
        </w:trPr>
        <w:tc>
          <w:tcPr>
            <w:tcW w:w="5670"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应收本单位内部单位</w:t>
            </w: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670"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应收本单位以外的同级政府单位</w:t>
            </w: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670"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应收本单位以外的非同级政府单位</w:t>
            </w: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670"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应收同级财政</w:t>
            </w: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c>
          <w:tcPr>
            <w:tcW w:w="2126"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2126"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670"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应收其他单位</w:t>
            </w:r>
          </w:p>
        </w:tc>
        <w:tc>
          <w:tcPr>
            <w:tcW w:w="2126" w:type="dxa"/>
            <w:tcBorders>
              <w:top w:val="nil"/>
              <w:left w:val="nil"/>
              <w:bottom w:val="nil"/>
              <w:right w:val="single" w:sz="8" w:space="0" w:color="auto"/>
            </w:tcBorders>
            <w:vAlign w:val="center"/>
          </w:tcPr>
          <w:p w:rsidR="00E8216C" w:rsidRDefault="00FE21CA">
            <w:pPr>
              <w:jc w:val="right"/>
              <w:rPr>
                <w:rFonts w:ascii="宋体" w:hAnsi="宋体"/>
                <w:sz w:val="22"/>
                <w:szCs w:val="22"/>
              </w:rPr>
            </w:pPr>
            <w:r>
              <w:rPr>
                <w:rFonts w:ascii="宋体" w:hAnsi="宋体" w:hint="eastAsia"/>
                <w:sz w:val="22"/>
                <w:szCs w:val="22"/>
              </w:rPr>
              <w:t>0.46</w:t>
            </w:r>
          </w:p>
        </w:tc>
        <w:tc>
          <w:tcPr>
            <w:tcW w:w="2126"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126" w:type="dxa"/>
            <w:tcBorders>
              <w:top w:val="nil"/>
              <w:left w:val="nil"/>
              <w:bottom w:val="nil"/>
              <w:right w:val="single" w:sz="8" w:space="0" w:color="auto"/>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126"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0.44</w:t>
            </w:r>
          </w:p>
        </w:tc>
      </w:tr>
      <w:tr w:rsidR="00E8216C">
        <w:trPr>
          <w:trHeight w:val="450"/>
          <w:jc w:val="center"/>
        </w:trPr>
        <w:tc>
          <w:tcPr>
            <w:tcW w:w="5670"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2126" w:type="dxa"/>
            <w:tcBorders>
              <w:top w:val="single" w:sz="8" w:space="0" w:color="auto"/>
              <w:left w:val="nil"/>
              <w:bottom w:val="single" w:sz="12" w:space="0" w:color="auto"/>
              <w:right w:val="single" w:sz="8" w:space="0" w:color="auto"/>
            </w:tcBorders>
            <w:vAlign w:val="center"/>
          </w:tcPr>
          <w:p w:rsidR="00E8216C" w:rsidRDefault="00FE21CA">
            <w:pPr>
              <w:jc w:val="right"/>
              <w:rPr>
                <w:rFonts w:ascii="宋体" w:hAnsi="宋体"/>
                <w:sz w:val="22"/>
                <w:szCs w:val="22"/>
              </w:rPr>
            </w:pPr>
            <w:r>
              <w:rPr>
                <w:rFonts w:ascii="宋体" w:hAnsi="宋体" w:hint="eastAsia"/>
                <w:sz w:val="22"/>
                <w:szCs w:val="22"/>
              </w:rPr>
              <w:t>0.46</w:t>
            </w:r>
          </w:p>
        </w:tc>
        <w:tc>
          <w:tcPr>
            <w:tcW w:w="2126"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126" w:type="dxa"/>
            <w:tcBorders>
              <w:top w:val="single" w:sz="8" w:space="0" w:color="auto"/>
              <w:left w:val="nil"/>
              <w:bottom w:val="single" w:sz="12" w:space="0" w:color="auto"/>
              <w:right w:val="single" w:sz="8" w:space="0" w:color="auto"/>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126"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0.44</w:t>
            </w:r>
          </w:p>
        </w:tc>
      </w:tr>
    </w:tbl>
    <w:p w:rsidR="00E8216C" w:rsidRDefault="00FE21CA">
      <w:pPr>
        <w:spacing w:line="360" w:lineRule="auto"/>
        <w:jc w:val="left"/>
        <w:rPr>
          <w:rFonts w:ascii="仿宋" w:eastAsia="仿宋" w:hAnsi="仿宋"/>
          <w:sz w:val="22"/>
          <w:szCs w:val="22"/>
        </w:rPr>
      </w:pPr>
      <w:r>
        <w:rPr>
          <w:rFonts w:ascii="仿宋" w:eastAsia="仿宋" w:hAnsi="仿宋" w:hint="eastAsia"/>
          <w:sz w:val="22"/>
          <w:szCs w:val="22"/>
        </w:rPr>
        <w:t>注：当期坏账准备冲减数以“-”号填列。</w:t>
      </w:r>
    </w:p>
    <w:p w:rsidR="00E8216C" w:rsidRDefault="00E8216C">
      <w:pPr>
        <w:spacing w:line="360" w:lineRule="auto"/>
        <w:jc w:val="left"/>
        <w:rPr>
          <w:rFonts w:ascii="仿宋" w:eastAsia="仿宋" w:hAnsi="仿宋"/>
          <w:sz w:val="22"/>
          <w:szCs w:val="22"/>
        </w:rPr>
        <w:sectPr w:rsidR="00E8216C">
          <w:pgSz w:w="16838" w:h="11906" w:orient="landscape"/>
          <w:pgMar w:top="1083" w:right="1440" w:bottom="1083" w:left="1440" w:header="0" w:footer="720" w:gutter="0"/>
          <w:cols w:space="425"/>
          <w:docGrid w:type="lines" w:linePitch="312"/>
        </w:sectPr>
      </w:pP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（6）长期投资及投资收益明细信息（无）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（7）固定资产明细信息如下：</w:t>
      </w:r>
    </w:p>
    <w:tbl>
      <w:tblPr>
        <w:tblW w:w="9956" w:type="dxa"/>
        <w:jc w:val="center"/>
        <w:tblLayout w:type="fixed"/>
        <w:tblLook w:val="04A0" w:firstRow="1" w:lastRow="0" w:firstColumn="1" w:lastColumn="0" w:noHBand="0" w:noVBand="1"/>
      </w:tblPr>
      <w:tblGrid>
        <w:gridCol w:w="3983"/>
        <w:gridCol w:w="1494"/>
        <w:gridCol w:w="1493"/>
        <w:gridCol w:w="1493"/>
        <w:gridCol w:w="1493"/>
      </w:tblGrid>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7</w:t>
            </w:r>
          </w:p>
        </w:tc>
      </w:tr>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固定资产明细表</w:t>
            </w:r>
          </w:p>
        </w:tc>
      </w:tr>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398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1494"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年初数</w:t>
            </w:r>
          </w:p>
        </w:tc>
        <w:tc>
          <w:tcPr>
            <w:tcW w:w="149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本年增加</w:t>
            </w:r>
          </w:p>
        </w:tc>
        <w:tc>
          <w:tcPr>
            <w:tcW w:w="149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本年减少</w:t>
            </w:r>
          </w:p>
        </w:tc>
        <w:tc>
          <w:tcPr>
            <w:tcW w:w="1493"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r>
      <w:tr w:rsidR="00E8216C">
        <w:trPr>
          <w:trHeight w:val="450"/>
          <w:jc w:val="center"/>
        </w:trPr>
        <w:tc>
          <w:tcPr>
            <w:tcW w:w="39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原值合计</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1,387.25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34.86</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19.55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1,402.57</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房屋和构筑物</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1,057.38</w:t>
            </w: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1,057.38</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设备</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272.44</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33.93</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14.90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291.48</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文物和陈列品</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2.30</w:t>
            </w: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2.30</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图书和档案</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10.44</w:t>
            </w: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10.44</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家具和用具</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44.69</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0.93</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4.65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40.97</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特种动植物</w:t>
            </w:r>
          </w:p>
        </w:tc>
        <w:tc>
          <w:tcPr>
            <w:tcW w:w="1494"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9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累计折旧合计</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549.84</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34.30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19.55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564.59</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房屋和构筑物</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264.55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23.47</w:t>
            </w: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288.02</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设备</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250.10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9.78</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14.90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244.98</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文物和陈列品</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图书和档案</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家具和用具</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35.19</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4.65</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31.59</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特种动植物</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r>
      <w:tr w:rsidR="00E8216C">
        <w:trPr>
          <w:trHeight w:val="450"/>
          <w:jc w:val="center"/>
        </w:trPr>
        <w:tc>
          <w:tcPr>
            <w:tcW w:w="3983"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净值合计</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837.41</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837.97</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房屋和构筑物</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792.83</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769.36</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设备</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22.34</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46.49</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文物和陈列品</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2.30</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图书和档案</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10.44</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10.44</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家具和用具</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9.50</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9.38</w:t>
            </w:r>
          </w:p>
        </w:tc>
      </w:tr>
      <w:tr w:rsidR="00E8216C">
        <w:trPr>
          <w:trHeight w:val="450"/>
          <w:jc w:val="center"/>
        </w:trPr>
        <w:tc>
          <w:tcPr>
            <w:tcW w:w="3983" w:type="dxa"/>
            <w:tcBorders>
              <w:top w:val="nil"/>
              <w:left w:val="nil"/>
              <w:bottom w:val="single" w:sz="12" w:space="0" w:color="auto"/>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特种动植物</w:t>
            </w:r>
          </w:p>
        </w:tc>
        <w:tc>
          <w:tcPr>
            <w:tcW w:w="1494" w:type="dxa"/>
            <w:tcBorders>
              <w:top w:val="nil"/>
              <w:left w:val="nil"/>
              <w:bottom w:val="single" w:sz="12" w:space="0" w:color="auto"/>
              <w:right w:val="nil"/>
            </w:tcBorders>
            <w:vAlign w:val="center"/>
          </w:tcPr>
          <w:p w:rsidR="00E8216C" w:rsidRDefault="00E8216C">
            <w:pPr>
              <w:jc w:val="right"/>
              <w:rPr>
                <w:rFonts w:ascii="宋体" w:hAnsi="宋体"/>
                <w:sz w:val="22"/>
                <w:szCs w:val="22"/>
              </w:rPr>
            </w:pPr>
          </w:p>
        </w:tc>
        <w:tc>
          <w:tcPr>
            <w:tcW w:w="1493" w:type="dxa"/>
            <w:tcBorders>
              <w:top w:val="nil"/>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w:t>
            </w:r>
          </w:p>
        </w:tc>
        <w:tc>
          <w:tcPr>
            <w:tcW w:w="1493" w:type="dxa"/>
            <w:tcBorders>
              <w:top w:val="nil"/>
              <w:left w:val="nil"/>
              <w:bottom w:val="single" w:sz="12" w:space="0" w:color="auto"/>
              <w:right w:val="nil"/>
            </w:tcBorders>
            <w:vAlign w:val="center"/>
          </w:tcPr>
          <w:p w:rsidR="00E8216C" w:rsidRDefault="00E8216C">
            <w:pPr>
              <w:jc w:val="right"/>
              <w:rPr>
                <w:rFonts w:ascii="宋体" w:hAnsi="宋体"/>
                <w:sz w:val="22"/>
                <w:szCs w:val="22"/>
              </w:rPr>
            </w:pPr>
          </w:p>
        </w:tc>
      </w:tr>
    </w:tbl>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（8）在建工程明细信息（无）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（9）无形资产明细信息（无）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（10）公共基础设施明细信息（无）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公共基础设施明细表（累计折旧/摊销）（无）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公共基础设施明细表（净值）（无）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（11）政府储备物资明细信息（无）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（12）保障性住房明细信息（无）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（13）应付票据明细信息（无）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（14）应付账款明细信息（无）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（15）预收账款明细信息（无）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（16）其他应付款明细信息如下：</w:t>
      </w:r>
    </w:p>
    <w:tbl>
      <w:tblPr>
        <w:tblW w:w="9956" w:type="dxa"/>
        <w:jc w:val="center"/>
        <w:tblLayout w:type="fixed"/>
        <w:tblLook w:val="04A0" w:firstRow="1" w:lastRow="0" w:firstColumn="1" w:lastColumn="0" w:noHBand="0" w:noVBand="1"/>
      </w:tblPr>
      <w:tblGrid>
        <w:gridCol w:w="5974"/>
        <w:gridCol w:w="3982"/>
      </w:tblGrid>
      <w:tr w:rsidR="00E8216C">
        <w:trPr>
          <w:trHeight w:val="450"/>
          <w:tblHeader/>
          <w:jc w:val="center"/>
        </w:trPr>
        <w:tc>
          <w:tcPr>
            <w:tcW w:w="9956" w:type="dxa"/>
            <w:gridSpan w:val="2"/>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16</w:t>
            </w:r>
          </w:p>
        </w:tc>
      </w:tr>
      <w:tr w:rsidR="00E8216C">
        <w:trPr>
          <w:trHeight w:val="450"/>
          <w:tblHeader/>
          <w:jc w:val="center"/>
        </w:trPr>
        <w:tc>
          <w:tcPr>
            <w:tcW w:w="9956" w:type="dxa"/>
            <w:gridSpan w:val="2"/>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其他应付款明细表</w:t>
            </w:r>
          </w:p>
        </w:tc>
      </w:tr>
      <w:tr w:rsidR="00E8216C">
        <w:trPr>
          <w:trHeight w:val="450"/>
          <w:tblHeader/>
          <w:jc w:val="center"/>
        </w:trPr>
        <w:tc>
          <w:tcPr>
            <w:tcW w:w="9956" w:type="dxa"/>
            <w:gridSpan w:val="2"/>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5974"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债权人</w:t>
            </w:r>
          </w:p>
        </w:tc>
        <w:tc>
          <w:tcPr>
            <w:tcW w:w="3982"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年末数</w:t>
            </w: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应付本单位内部单位</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应付本单位以外的同级政府单位</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应付本单位以外的非同级政府单位</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应付同级财政</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应付其他单位</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0.60</w:t>
            </w:r>
          </w:p>
        </w:tc>
      </w:tr>
      <w:tr w:rsidR="00E8216C">
        <w:trPr>
          <w:trHeight w:val="450"/>
          <w:jc w:val="center"/>
        </w:trPr>
        <w:tc>
          <w:tcPr>
            <w:tcW w:w="5974"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3982"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0.60</w:t>
            </w:r>
          </w:p>
        </w:tc>
      </w:tr>
    </w:tbl>
    <w:p w:rsidR="00E8216C" w:rsidRDefault="00FE21CA">
      <w:pPr>
        <w:spacing w:line="360" w:lineRule="auto"/>
        <w:jc w:val="left"/>
        <w:rPr>
          <w:rFonts w:ascii="仿宋" w:eastAsia="仿宋" w:hAnsi="仿宋"/>
          <w:sz w:val="22"/>
          <w:szCs w:val="22"/>
        </w:rPr>
      </w:pPr>
      <w:r>
        <w:rPr>
          <w:rFonts w:ascii="仿宋" w:eastAsia="仿宋" w:hAnsi="仿宋" w:hint="eastAsia"/>
          <w:sz w:val="22"/>
          <w:szCs w:val="22"/>
        </w:rPr>
        <w:t>注：“应付同级财政”主要包括预拨经费、向同级财政部门借入的款项。</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（17）长期借款明细信息（无）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（18）长期应付款明细信息（无）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（19）事业收入明细信息（无）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（20）经营收入明细信息（无）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（21）非同级财政拨款收入明细信息（无）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（22）租金收入明细信息（无）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（23）其他收入明细信息（无）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（24）业务活动费用明细信息如下：</w:t>
      </w:r>
    </w:p>
    <w:tbl>
      <w:tblPr>
        <w:tblW w:w="9956" w:type="dxa"/>
        <w:jc w:val="center"/>
        <w:tblLayout w:type="fixed"/>
        <w:tblLook w:val="04A0" w:firstRow="1" w:lastRow="0" w:firstColumn="1" w:lastColumn="0" w:noHBand="0" w:noVBand="1"/>
      </w:tblPr>
      <w:tblGrid>
        <w:gridCol w:w="4380"/>
        <w:gridCol w:w="2788"/>
        <w:gridCol w:w="2788"/>
      </w:tblGrid>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24</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业务活动费用明细表</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4380"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2788"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c>
          <w:tcPr>
            <w:tcW w:w="2788"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上年数</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工资和福利费用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86.69</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24.65</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商品和服务费用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328.91</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414.19</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对个人和家庭的补助费用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100.04</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87.06</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对企业补助费用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固定资产折旧费用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34.30</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23.31</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无形资产摊销费用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公共基础设施折旧（摊销）费用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保障性住房折旧费用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计提专用基金</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其他业务活动费用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2788"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549.94</w:t>
            </w:r>
          </w:p>
        </w:tc>
        <w:tc>
          <w:tcPr>
            <w:tcW w:w="2788"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549.21</w:t>
            </w:r>
          </w:p>
        </w:tc>
      </w:tr>
    </w:tbl>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（25）单位管理费用明细信息如下：</w:t>
      </w:r>
    </w:p>
    <w:tbl>
      <w:tblPr>
        <w:tblW w:w="9956" w:type="dxa"/>
        <w:jc w:val="center"/>
        <w:tblLayout w:type="fixed"/>
        <w:tblLook w:val="04A0" w:firstRow="1" w:lastRow="0" w:firstColumn="1" w:lastColumn="0" w:noHBand="0" w:noVBand="1"/>
      </w:tblPr>
      <w:tblGrid>
        <w:gridCol w:w="4380"/>
        <w:gridCol w:w="2788"/>
        <w:gridCol w:w="2788"/>
      </w:tblGrid>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25</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单位管理费用明细表</w:t>
            </w:r>
          </w:p>
        </w:tc>
      </w:tr>
      <w:tr w:rsidR="00E8216C">
        <w:trPr>
          <w:trHeight w:val="450"/>
          <w:tblHeader/>
          <w:jc w:val="center"/>
        </w:trPr>
        <w:tc>
          <w:tcPr>
            <w:tcW w:w="9956" w:type="dxa"/>
            <w:gridSpan w:val="3"/>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4380"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2788"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c>
          <w:tcPr>
            <w:tcW w:w="2788"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上年数</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工资和福利费用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224.63</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147.39</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商品和服务费用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7.16</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24.71</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对个人和家庭的补助费用</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278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0.06</w:t>
            </w: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固定资产折旧费用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无形资产摊销费用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其他单位管理费用</w:t>
            </w: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c>
          <w:tcPr>
            <w:tcW w:w="2788"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4380"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lastRenderedPageBreak/>
              <w:t>合计</w:t>
            </w:r>
          </w:p>
        </w:tc>
        <w:tc>
          <w:tcPr>
            <w:tcW w:w="2788"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231.80</w:t>
            </w:r>
          </w:p>
        </w:tc>
        <w:tc>
          <w:tcPr>
            <w:tcW w:w="2788"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172.16</w:t>
            </w:r>
          </w:p>
        </w:tc>
      </w:tr>
    </w:tbl>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（26）经营费用明细信息（无）</w:t>
      </w:r>
    </w:p>
    <w:p w:rsidR="00E8216C" w:rsidRDefault="00E8216C">
      <w:pPr>
        <w:spacing w:line="360" w:lineRule="auto"/>
        <w:jc w:val="left"/>
        <w:rPr>
          <w:rFonts w:ascii="仿宋" w:eastAsia="仿宋" w:hAnsi="仿宋"/>
          <w:sz w:val="22"/>
          <w:szCs w:val="22"/>
        </w:rPr>
        <w:sectPr w:rsidR="00E8216C">
          <w:pgSz w:w="11906" w:h="16838"/>
          <w:pgMar w:top="1440" w:right="1083" w:bottom="1440" w:left="1083" w:header="0" w:footer="720" w:gutter="0"/>
          <w:cols w:space="425"/>
          <w:docGrid w:type="lines" w:linePitch="312"/>
        </w:sectPr>
      </w:pP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（27）商品和服务费用明细信息如下：</w:t>
      </w:r>
    </w:p>
    <w:tbl>
      <w:tblPr>
        <w:tblW w:w="9956" w:type="dxa"/>
        <w:jc w:val="center"/>
        <w:tblLayout w:type="fixed"/>
        <w:tblLook w:val="04A0" w:firstRow="1" w:lastRow="0" w:firstColumn="1" w:lastColumn="0" w:noHBand="0" w:noVBand="1"/>
      </w:tblPr>
      <w:tblGrid>
        <w:gridCol w:w="3983"/>
        <w:gridCol w:w="1494"/>
        <w:gridCol w:w="1493"/>
        <w:gridCol w:w="1493"/>
        <w:gridCol w:w="1493"/>
      </w:tblGrid>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附表 27</w:t>
            </w:r>
          </w:p>
        </w:tc>
      </w:tr>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商品和服务费用明细表</w:t>
            </w:r>
          </w:p>
        </w:tc>
      </w:tr>
      <w:tr w:rsidR="00E8216C">
        <w:trPr>
          <w:trHeight w:val="450"/>
          <w:tblHeader/>
          <w:jc w:val="center"/>
        </w:trPr>
        <w:tc>
          <w:tcPr>
            <w:tcW w:w="9956" w:type="dxa"/>
            <w:gridSpan w:val="5"/>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3983" w:type="dxa"/>
            <w:vMerge w:val="restart"/>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5973" w:type="dxa"/>
            <w:gridSpan w:val="4"/>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r>
      <w:tr w:rsidR="00E8216C">
        <w:trPr>
          <w:trHeight w:val="450"/>
          <w:tblHeader/>
          <w:jc w:val="center"/>
        </w:trPr>
        <w:tc>
          <w:tcPr>
            <w:tcW w:w="3983" w:type="dxa"/>
            <w:vMerge/>
            <w:tcBorders>
              <w:top w:val="nil"/>
              <w:left w:val="nil"/>
              <w:bottom w:val="single" w:sz="8" w:space="0" w:color="auto"/>
              <w:right w:val="nil"/>
            </w:tcBorders>
            <w:vAlign w:val="center"/>
          </w:tcPr>
          <w:p w:rsidR="00E8216C" w:rsidRDefault="00E8216C">
            <w:pPr>
              <w:jc w:val="center"/>
              <w:rPr>
                <w:rFonts w:ascii="宋体" w:hAnsi="宋体"/>
                <w:b/>
                <w:bCs/>
                <w:sz w:val="22"/>
                <w:szCs w:val="22"/>
              </w:rPr>
            </w:pPr>
          </w:p>
        </w:tc>
        <w:tc>
          <w:tcPr>
            <w:tcW w:w="1494" w:type="dxa"/>
            <w:tcBorders>
              <w:top w:val="nil"/>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1493" w:type="dxa"/>
            <w:tcBorders>
              <w:top w:val="nil"/>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业务活动费用</w:t>
            </w:r>
          </w:p>
        </w:tc>
        <w:tc>
          <w:tcPr>
            <w:tcW w:w="1493" w:type="dxa"/>
            <w:tcBorders>
              <w:top w:val="nil"/>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单位管理费用</w:t>
            </w:r>
          </w:p>
        </w:tc>
        <w:tc>
          <w:tcPr>
            <w:tcW w:w="1493" w:type="dxa"/>
            <w:tcBorders>
              <w:top w:val="nil"/>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经营费用</w:t>
            </w: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支付给本单位内部单位</w:t>
            </w:r>
          </w:p>
        </w:tc>
        <w:tc>
          <w:tcPr>
            <w:tcW w:w="1494"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支付给本单位以外的同级政府单位</w:t>
            </w:r>
          </w:p>
        </w:tc>
        <w:tc>
          <w:tcPr>
            <w:tcW w:w="1494"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支付给本单位以外的非同级政府单位</w:t>
            </w:r>
          </w:p>
        </w:tc>
        <w:tc>
          <w:tcPr>
            <w:tcW w:w="1494"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983"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支付给其他单位</w:t>
            </w:r>
          </w:p>
        </w:tc>
        <w:tc>
          <w:tcPr>
            <w:tcW w:w="1494"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336.07</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328.91</w:t>
            </w:r>
          </w:p>
        </w:tc>
        <w:tc>
          <w:tcPr>
            <w:tcW w:w="1493"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7.16</w:t>
            </w:r>
          </w:p>
        </w:tc>
        <w:tc>
          <w:tcPr>
            <w:tcW w:w="1493"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3983"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1494"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336.07</w:t>
            </w:r>
          </w:p>
        </w:tc>
        <w:tc>
          <w:tcPr>
            <w:tcW w:w="1493"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328.91</w:t>
            </w:r>
          </w:p>
        </w:tc>
        <w:tc>
          <w:tcPr>
            <w:tcW w:w="1493" w:type="dxa"/>
            <w:tcBorders>
              <w:top w:val="single" w:sz="8" w:space="0" w:color="auto"/>
              <w:left w:val="nil"/>
              <w:bottom w:val="single" w:sz="12" w:space="0" w:color="auto"/>
              <w:right w:val="nil"/>
            </w:tcBorders>
            <w:vAlign w:val="center"/>
          </w:tcPr>
          <w:p w:rsidR="00E8216C" w:rsidRDefault="00FE21CA">
            <w:pPr>
              <w:jc w:val="right"/>
              <w:rPr>
                <w:rFonts w:ascii="宋体" w:hAnsi="宋体"/>
                <w:sz w:val="22"/>
                <w:szCs w:val="22"/>
              </w:rPr>
            </w:pPr>
            <w:r>
              <w:rPr>
                <w:rFonts w:ascii="宋体" w:hAnsi="宋体" w:hint="eastAsia"/>
                <w:sz w:val="22"/>
                <w:szCs w:val="22"/>
              </w:rPr>
              <w:t>7.16</w:t>
            </w:r>
          </w:p>
        </w:tc>
        <w:tc>
          <w:tcPr>
            <w:tcW w:w="1493" w:type="dxa"/>
            <w:tcBorders>
              <w:top w:val="single" w:sz="8" w:space="0" w:color="auto"/>
              <w:left w:val="nil"/>
              <w:bottom w:val="single" w:sz="12" w:space="0" w:color="auto"/>
              <w:right w:val="nil"/>
            </w:tcBorders>
            <w:vAlign w:val="center"/>
          </w:tcPr>
          <w:p w:rsidR="00E8216C" w:rsidRDefault="00E8216C">
            <w:pPr>
              <w:jc w:val="right"/>
              <w:rPr>
                <w:rFonts w:ascii="宋体" w:hAnsi="宋体"/>
                <w:sz w:val="22"/>
                <w:szCs w:val="22"/>
              </w:rPr>
            </w:pPr>
          </w:p>
        </w:tc>
      </w:tr>
    </w:tbl>
    <w:p w:rsidR="00E8216C" w:rsidRDefault="00E8216C">
      <w:pPr>
        <w:spacing w:line="360" w:lineRule="auto"/>
        <w:jc w:val="left"/>
        <w:rPr>
          <w:rFonts w:ascii="仿宋" w:eastAsia="仿宋" w:hAnsi="仿宋"/>
          <w:sz w:val="22"/>
          <w:szCs w:val="22"/>
        </w:rPr>
        <w:sectPr w:rsidR="00E8216C">
          <w:pgSz w:w="11906" w:h="16838"/>
          <w:pgMar w:top="1440" w:right="1083" w:bottom="1440" w:left="1083" w:header="0" w:footer="720" w:gutter="0"/>
          <w:cols w:space="425"/>
          <w:docGrid w:type="lines" w:linePitch="312"/>
        </w:sectPr>
      </w:pP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lastRenderedPageBreak/>
        <w:t>（28）其他费用明细信息如下：</w:t>
      </w:r>
    </w:p>
    <w:tbl>
      <w:tblPr>
        <w:tblW w:w="14174" w:type="dxa"/>
        <w:jc w:val="center"/>
        <w:tblLayout w:type="fixed"/>
        <w:tblLook w:val="04A0" w:firstRow="1" w:lastRow="0" w:firstColumn="1" w:lastColumn="0" w:noHBand="0" w:noVBand="1"/>
      </w:tblPr>
      <w:tblGrid>
        <w:gridCol w:w="4319"/>
        <w:gridCol w:w="1758"/>
        <w:gridCol w:w="1735"/>
        <w:gridCol w:w="1667"/>
        <w:gridCol w:w="1619"/>
        <w:gridCol w:w="1585"/>
        <w:gridCol w:w="1491"/>
      </w:tblGrid>
      <w:tr w:rsidR="00E8216C">
        <w:trPr>
          <w:trHeight w:val="450"/>
          <w:tblHeader/>
          <w:jc w:val="center"/>
        </w:trPr>
        <w:tc>
          <w:tcPr>
            <w:tcW w:w="14174" w:type="dxa"/>
            <w:gridSpan w:val="7"/>
            <w:tcBorders>
              <w:top w:val="nil"/>
              <w:left w:val="nil"/>
              <w:bottom w:val="nil"/>
              <w:right w:val="nil"/>
            </w:tcBorders>
            <w:shd w:val="clear" w:color="auto" w:fill="auto"/>
            <w:vAlign w:val="center"/>
          </w:tcPr>
          <w:p w:rsidR="00E8216C" w:rsidRDefault="00FE21CA">
            <w:pPr>
              <w:jc w:val="left"/>
              <w:rPr>
                <w:rFonts w:ascii="宋体" w:hAnsi="宋体"/>
                <w:sz w:val="22"/>
                <w:szCs w:val="22"/>
              </w:rPr>
            </w:pPr>
            <w:r>
              <w:rPr>
                <w:rFonts w:ascii="宋体" w:hAnsi="宋体" w:hint="eastAsia"/>
                <w:sz w:val="22"/>
                <w:szCs w:val="22"/>
              </w:rPr>
              <w:t>附表 28</w:t>
            </w:r>
          </w:p>
        </w:tc>
      </w:tr>
      <w:tr w:rsidR="00E8216C">
        <w:trPr>
          <w:trHeight w:val="450"/>
          <w:tblHeader/>
          <w:jc w:val="center"/>
        </w:trPr>
        <w:tc>
          <w:tcPr>
            <w:tcW w:w="14174" w:type="dxa"/>
            <w:gridSpan w:val="7"/>
            <w:tcBorders>
              <w:top w:val="nil"/>
              <w:left w:val="nil"/>
              <w:bottom w:val="nil"/>
              <w:right w:val="nil"/>
            </w:tcBorders>
            <w:shd w:val="clear" w:color="auto" w:fill="auto"/>
            <w:vAlign w:val="center"/>
          </w:tcPr>
          <w:p w:rsidR="00E8216C" w:rsidRDefault="00FE21CA">
            <w:pPr>
              <w:jc w:val="center"/>
              <w:rPr>
                <w:rFonts w:ascii="宋体" w:hAnsi="宋体"/>
                <w:b/>
                <w:sz w:val="24"/>
              </w:rPr>
            </w:pPr>
            <w:r>
              <w:rPr>
                <w:rFonts w:ascii="宋体" w:hAnsi="宋体" w:hint="eastAsia"/>
                <w:b/>
                <w:sz w:val="24"/>
              </w:rPr>
              <w:t>其他费用明细表</w:t>
            </w:r>
          </w:p>
        </w:tc>
      </w:tr>
      <w:tr w:rsidR="00E8216C">
        <w:trPr>
          <w:trHeight w:val="450"/>
          <w:tblHeader/>
          <w:jc w:val="center"/>
        </w:trPr>
        <w:tc>
          <w:tcPr>
            <w:tcW w:w="14174" w:type="dxa"/>
            <w:gridSpan w:val="7"/>
            <w:tcBorders>
              <w:top w:val="nil"/>
              <w:left w:val="nil"/>
              <w:bottom w:val="nil"/>
              <w:right w:val="nil"/>
            </w:tcBorders>
            <w:shd w:val="clear" w:color="auto" w:fill="auto"/>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4319" w:type="dxa"/>
            <w:vMerge w:val="restart"/>
            <w:tcBorders>
              <w:top w:val="single" w:sz="12" w:space="0" w:color="auto"/>
              <w:left w:val="nil"/>
              <w:bottom w:val="single" w:sz="8" w:space="0" w:color="auto"/>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项目</w:t>
            </w:r>
          </w:p>
        </w:tc>
        <w:tc>
          <w:tcPr>
            <w:tcW w:w="9855" w:type="dxa"/>
            <w:gridSpan w:val="6"/>
            <w:tcBorders>
              <w:top w:val="single" w:sz="12" w:space="0" w:color="auto"/>
              <w:left w:val="nil"/>
              <w:bottom w:val="single" w:sz="8" w:space="0" w:color="auto"/>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本年数</w:t>
            </w:r>
          </w:p>
        </w:tc>
      </w:tr>
      <w:tr w:rsidR="00E8216C">
        <w:trPr>
          <w:trHeight w:val="450"/>
          <w:tblHeader/>
          <w:jc w:val="center"/>
        </w:trPr>
        <w:tc>
          <w:tcPr>
            <w:tcW w:w="4319" w:type="dxa"/>
            <w:vMerge/>
            <w:tcBorders>
              <w:top w:val="nil"/>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758" w:type="dxa"/>
            <w:vMerge w:val="restart"/>
            <w:tcBorders>
              <w:top w:val="nil"/>
              <w:left w:val="nil"/>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合计</w:t>
            </w:r>
          </w:p>
        </w:tc>
        <w:tc>
          <w:tcPr>
            <w:tcW w:w="1735" w:type="dxa"/>
            <w:vMerge w:val="restart"/>
            <w:tcBorders>
              <w:top w:val="nil"/>
              <w:left w:val="nil"/>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业务活动费用</w:t>
            </w:r>
          </w:p>
        </w:tc>
        <w:tc>
          <w:tcPr>
            <w:tcW w:w="1667" w:type="dxa"/>
            <w:vMerge w:val="restart"/>
            <w:tcBorders>
              <w:top w:val="nil"/>
              <w:left w:val="nil"/>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单位管理费用</w:t>
            </w:r>
          </w:p>
        </w:tc>
        <w:tc>
          <w:tcPr>
            <w:tcW w:w="1619" w:type="dxa"/>
            <w:vMerge w:val="restart"/>
            <w:tcBorders>
              <w:top w:val="nil"/>
              <w:left w:val="nil"/>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经营费用</w:t>
            </w:r>
          </w:p>
        </w:tc>
        <w:tc>
          <w:tcPr>
            <w:tcW w:w="3076" w:type="dxa"/>
            <w:gridSpan w:val="2"/>
            <w:tcBorders>
              <w:top w:val="nil"/>
              <w:left w:val="nil"/>
              <w:bottom w:val="single" w:sz="8" w:space="0" w:color="auto"/>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2"/>
                <w:szCs w:val="22"/>
              </w:rPr>
              <w:t>其他费用</w:t>
            </w:r>
          </w:p>
        </w:tc>
      </w:tr>
      <w:tr w:rsidR="00E8216C">
        <w:trPr>
          <w:trHeight w:val="450"/>
          <w:tblHeader/>
          <w:jc w:val="center"/>
        </w:trPr>
        <w:tc>
          <w:tcPr>
            <w:tcW w:w="4319" w:type="dxa"/>
            <w:vMerge/>
            <w:tcBorders>
              <w:top w:val="nil"/>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758" w:type="dxa"/>
            <w:vMerge/>
            <w:tcBorders>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735" w:type="dxa"/>
            <w:vMerge/>
            <w:tcBorders>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667" w:type="dxa"/>
            <w:vMerge/>
            <w:tcBorders>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619" w:type="dxa"/>
            <w:vMerge/>
            <w:tcBorders>
              <w:left w:val="nil"/>
              <w:bottom w:val="single" w:sz="8" w:space="0" w:color="auto"/>
              <w:right w:val="nil"/>
            </w:tcBorders>
            <w:shd w:val="clear" w:color="auto" w:fill="auto"/>
            <w:vAlign w:val="center"/>
          </w:tcPr>
          <w:p w:rsidR="00E8216C" w:rsidRDefault="00E8216C">
            <w:pPr>
              <w:jc w:val="center"/>
              <w:rPr>
                <w:rFonts w:ascii="宋体" w:hAnsi="宋体"/>
                <w:b/>
                <w:sz w:val="22"/>
                <w:szCs w:val="22"/>
              </w:rPr>
            </w:pPr>
          </w:p>
        </w:tc>
        <w:tc>
          <w:tcPr>
            <w:tcW w:w="1585" w:type="dxa"/>
            <w:tcBorders>
              <w:top w:val="nil"/>
              <w:left w:val="nil"/>
              <w:bottom w:val="single" w:sz="8" w:space="0" w:color="auto"/>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0"/>
                <w:szCs w:val="20"/>
              </w:rPr>
              <w:t>小计</w:t>
            </w:r>
          </w:p>
        </w:tc>
        <w:tc>
          <w:tcPr>
            <w:tcW w:w="1491" w:type="dxa"/>
            <w:tcBorders>
              <w:top w:val="nil"/>
              <w:left w:val="nil"/>
              <w:bottom w:val="single" w:sz="8" w:space="0" w:color="auto"/>
              <w:right w:val="nil"/>
            </w:tcBorders>
            <w:shd w:val="clear" w:color="auto" w:fill="auto"/>
            <w:vAlign w:val="center"/>
          </w:tcPr>
          <w:p w:rsidR="00E8216C" w:rsidRDefault="00FE21CA">
            <w:pPr>
              <w:jc w:val="center"/>
              <w:rPr>
                <w:rFonts w:ascii="宋体" w:hAnsi="宋体"/>
                <w:b/>
                <w:sz w:val="22"/>
                <w:szCs w:val="22"/>
              </w:rPr>
            </w:pPr>
            <w:r>
              <w:rPr>
                <w:rFonts w:ascii="宋体" w:hAnsi="宋体" w:hint="eastAsia"/>
                <w:b/>
                <w:sz w:val="20"/>
                <w:szCs w:val="20"/>
              </w:rPr>
              <w:t>其中：利息费用</w:t>
            </w:r>
          </w:p>
        </w:tc>
      </w:tr>
      <w:tr w:rsidR="00E8216C">
        <w:trPr>
          <w:trHeight w:val="450"/>
          <w:jc w:val="center"/>
        </w:trPr>
        <w:tc>
          <w:tcPr>
            <w:tcW w:w="4319"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支付给本单位内部单位</w:t>
            </w:r>
          </w:p>
        </w:tc>
        <w:tc>
          <w:tcPr>
            <w:tcW w:w="1758" w:type="dxa"/>
            <w:tcBorders>
              <w:top w:val="nil"/>
              <w:left w:val="nil"/>
              <w:bottom w:val="nil"/>
              <w:right w:val="nil"/>
            </w:tcBorders>
            <w:vAlign w:val="center"/>
          </w:tcPr>
          <w:p w:rsidR="00E8216C" w:rsidRDefault="00E8216C">
            <w:pPr>
              <w:jc w:val="right"/>
              <w:rPr>
                <w:rFonts w:ascii="宋体" w:hAnsi="宋体"/>
                <w:sz w:val="22"/>
                <w:szCs w:val="22"/>
              </w:rPr>
            </w:pPr>
          </w:p>
        </w:tc>
        <w:tc>
          <w:tcPr>
            <w:tcW w:w="173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67"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19"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58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491"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r>
      <w:tr w:rsidR="00E8216C">
        <w:trPr>
          <w:trHeight w:val="450"/>
          <w:jc w:val="center"/>
        </w:trPr>
        <w:tc>
          <w:tcPr>
            <w:tcW w:w="4319"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支付给本单位以外的同级政府单位</w:t>
            </w:r>
          </w:p>
        </w:tc>
        <w:tc>
          <w:tcPr>
            <w:tcW w:w="1758" w:type="dxa"/>
            <w:tcBorders>
              <w:top w:val="nil"/>
              <w:left w:val="nil"/>
              <w:bottom w:val="nil"/>
              <w:right w:val="nil"/>
            </w:tcBorders>
            <w:vAlign w:val="center"/>
          </w:tcPr>
          <w:p w:rsidR="00E8216C" w:rsidRDefault="00E8216C">
            <w:pPr>
              <w:jc w:val="right"/>
              <w:rPr>
                <w:rFonts w:ascii="宋体" w:hAnsi="宋体"/>
                <w:sz w:val="22"/>
                <w:szCs w:val="22"/>
              </w:rPr>
            </w:pPr>
          </w:p>
        </w:tc>
        <w:tc>
          <w:tcPr>
            <w:tcW w:w="173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67"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19"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58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491"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r>
      <w:tr w:rsidR="00E8216C">
        <w:trPr>
          <w:trHeight w:val="450"/>
          <w:jc w:val="center"/>
        </w:trPr>
        <w:tc>
          <w:tcPr>
            <w:tcW w:w="4319"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支付给本单位以外的非同级政府单位</w:t>
            </w:r>
          </w:p>
        </w:tc>
        <w:tc>
          <w:tcPr>
            <w:tcW w:w="1758" w:type="dxa"/>
            <w:tcBorders>
              <w:top w:val="nil"/>
              <w:left w:val="nil"/>
              <w:bottom w:val="nil"/>
              <w:right w:val="nil"/>
            </w:tcBorders>
            <w:vAlign w:val="center"/>
          </w:tcPr>
          <w:p w:rsidR="00E8216C" w:rsidRDefault="00E8216C">
            <w:pPr>
              <w:jc w:val="right"/>
              <w:rPr>
                <w:rFonts w:ascii="宋体" w:hAnsi="宋体"/>
                <w:sz w:val="22"/>
                <w:szCs w:val="22"/>
              </w:rPr>
            </w:pPr>
          </w:p>
        </w:tc>
        <w:tc>
          <w:tcPr>
            <w:tcW w:w="173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67"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19"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58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491"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r>
      <w:tr w:rsidR="00E8216C">
        <w:trPr>
          <w:trHeight w:val="450"/>
          <w:jc w:val="center"/>
        </w:trPr>
        <w:tc>
          <w:tcPr>
            <w:tcW w:w="4319" w:type="dxa"/>
            <w:tcBorders>
              <w:top w:val="nil"/>
              <w:left w:val="nil"/>
              <w:bottom w:val="nil"/>
              <w:right w:val="nil"/>
            </w:tcBorders>
            <w:vAlign w:val="center"/>
          </w:tcPr>
          <w:p w:rsidR="00E8216C" w:rsidRDefault="00FE21CA">
            <w:pPr>
              <w:ind w:firstLineChars="100" w:firstLine="221"/>
              <w:jc w:val="left"/>
              <w:rPr>
                <w:rFonts w:ascii="宋体" w:hAnsi="宋体"/>
                <w:b/>
                <w:bCs/>
                <w:sz w:val="22"/>
                <w:szCs w:val="22"/>
              </w:rPr>
            </w:pPr>
            <w:r>
              <w:rPr>
                <w:rFonts w:ascii="宋体" w:hAnsi="宋体" w:hint="eastAsia"/>
                <w:b/>
                <w:bCs/>
                <w:sz w:val="22"/>
                <w:szCs w:val="22"/>
              </w:rPr>
              <w:t>支付给其他单位</w:t>
            </w:r>
          </w:p>
        </w:tc>
        <w:tc>
          <w:tcPr>
            <w:tcW w:w="1758"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c>
          <w:tcPr>
            <w:tcW w:w="1735"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67"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619"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c>
          <w:tcPr>
            <w:tcW w:w="1585" w:type="dxa"/>
            <w:tcBorders>
              <w:top w:val="nil"/>
              <w:left w:val="nil"/>
              <w:bottom w:val="nil"/>
              <w:right w:val="nil"/>
            </w:tcBorders>
            <w:shd w:val="clear" w:color="auto" w:fill="auto"/>
            <w:vAlign w:val="center"/>
          </w:tcPr>
          <w:p w:rsidR="00E8216C" w:rsidRDefault="00FE21CA">
            <w:pPr>
              <w:jc w:val="right"/>
              <w:rPr>
                <w:rFonts w:ascii="宋体" w:hAnsi="宋体"/>
                <w:sz w:val="22"/>
                <w:szCs w:val="22"/>
              </w:rPr>
            </w:pPr>
            <w:r>
              <w:rPr>
                <w:rFonts w:ascii="宋体" w:hAnsi="宋体" w:hint="eastAsia"/>
                <w:sz w:val="22"/>
                <w:szCs w:val="22"/>
              </w:rPr>
              <w:t>0.01</w:t>
            </w:r>
          </w:p>
        </w:tc>
        <w:tc>
          <w:tcPr>
            <w:tcW w:w="1491" w:type="dxa"/>
            <w:tcBorders>
              <w:top w:val="nil"/>
              <w:left w:val="nil"/>
              <w:bottom w:val="nil"/>
              <w:right w:val="nil"/>
            </w:tcBorders>
            <w:shd w:val="clear" w:color="auto" w:fill="auto"/>
            <w:vAlign w:val="center"/>
          </w:tcPr>
          <w:p w:rsidR="00E8216C" w:rsidRDefault="00E8216C">
            <w:pPr>
              <w:jc w:val="right"/>
              <w:rPr>
                <w:rFonts w:ascii="宋体" w:hAnsi="宋体"/>
                <w:sz w:val="22"/>
                <w:szCs w:val="22"/>
              </w:rPr>
            </w:pPr>
          </w:p>
        </w:tc>
      </w:tr>
    </w:tbl>
    <w:p w:rsidR="00E8216C" w:rsidRDefault="00E8216C">
      <w:pPr>
        <w:spacing w:line="360" w:lineRule="auto"/>
        <w:jc w:val="left"/>
        <w:rPr>
          <w:rFonts w:ascii="宋体" w:hAnsi="宋体"/>
          <w:sz w:val="22"/>
          <w:szCs w:val="22"/>
        </w:rPr>
        <w:sectPr w:rsidR="00E8216C">
          <w:pgSz w:w="16838" w:h="11906" w:orient="landscape"/>
          <w:pgMar w:top="1083" w:right="1440" w:bottom="1083" w:left="1440" w:header="0" w:footer="720" w:gutter="0"/>
          <w:cols w:space="425"/>
          <w:docGrid w:type="lines" w:linePitch="312"/>
        </w:sectPr>
      </w:pPr>
    </w:p>
    <w:p w:rsidR="00E8216C" w:rsidRDefault="00FE21CA">
      <w:pPr>
        <w:pStyle w:val="150"/>
        <w:ind w:firstLine="602"/>
        <w:rPr>
          <w:szCs w:val="30"/>
        </w:rPr>
      </w:pPr>
      <w:bookmarkStart w:id="38" w:name="_Toc60821804"/>
      <w:bookmarkStart w:id="39" w:name="_Toc60821199"/>
      <w:bookmarkStart w:id="40" w:name="_Toc60821250"/>
      <w:r>
        <w:rPr>
          <w:rFonts w:hint="eastAsia"/>
          <w:sz w:val="30"/>
        </w:rPr>
        <w:lastRenderedPageBreak/>
        <w:t>6.需要说明的其他事项。</w:t>
      </w:r>
      <w:bookmarkEnd w:id="38"/>
      <w:bookmarkEnd w:id="39"/>
      <w:bookmarkEnd w:id="40"/>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（1）资产负债表日后重大事项。（无）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（2）重要或有事项说明。逐笔披露政府部门或有事项的事由和金额，如担保事项、未决诉讼或未决仲裁等，若无法预计金额应说明理由。（无）</w:t>
      </w:r>
    </w:p>
    <w:p w:rsidR="00E8216C" w:rsidRDefault="00FE21CA">
      <w:pPr>
        <w:spacing w:line="360" w:lineRule="auto"/>
        <w:ind w:firstLineChars="200" w:firstLine="600"/>
        <w:jc w:val="left"/>
        <w:rPr>
          <w:rFonts w:ascii="仿宋" w:eastAsia="仿宋" w:hAnsi="仿宋"/>
          <w:sz w:val="24"/>
        </w:rPr>
      </w:pPr>
      <w:r>
        <w:rPr>
          <w:rFonts w:ascii="仿宋" w:eastAsia="仿宋" w:hAnsi="仿宋" w:hint="eastAsia"/>
          <w:sz w:val="30"/>
          <w:szCs w:val="30"/>
        </w:rPr>
        <w:t>（3）以名义金额计量的资产名称、数量等情况，以及以名义金额计量理由的说明。（无）</w:t>
      </w:r>
    </w:p>
    <w:tbl>
      <w:tblPr>
        <w:tblW w:w="10952" w:type="dxa"/>
        <w:jc w:val="center"/>
        <w:tblLayout w:type="fixed"/>
        <w:tblLook w:val="04A0" w:firstRow="1" w:lastRow="0" w:firstColumn="1" w:lastColumn="0" w:noHBand="0" w:noVBand="1"/>
      </w:tblPr>
      <w:tblGrid>
        <w:gridCol w:w="3505"/>
        <w:gridCol w:w="1752"/>
        <w:gridCol w:w="1752"/>
        <w:gridCol w:w="3943"/>
      </w:tblGrid>
      <w:tr w:rsidR="00E8216C">
        <w:trPr>
          <w:trHeight w:val="900"/>
          <w:tblHeader/>
          <w:jc w:val="center"/>
        </w:trPr>
        <w:tc>
          <w:tcPr>
            <w:tcW w:w="10952" w:type="dxa"/>
            <w:gridSpan w:val="4"/>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以名义金额计量资产情况表</w:t>
            </w:r>
          </w:p>
        </w:tc>
      </w:tr>
      <w:tr w:rsidR="00E8216C">
        <w:trPr>
          <w:trHeight w:val="450"/>
          <w:tblHeader/>
          <w:jc w:val="center"/>
        </w:trPr>
        <w:tc>
          <w:tcPr>
            <w:tcW w:w="3505" w:type="dxa"/>
            <w:vMerge w:val="restart"/>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对象</w:t>
            </w:r>
          </w:p>
        </w:tc>
        <w:tc>
          <w:tcPr>
            <w:tcW w:w="3504" w:type="dxa"/>
            <w:gridSpan w:val="2"/>
            <w:tcBorders>
              <w:top w:val="single" w:sz="12"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数量</w:t>
            </w:r>
          </w:p>
        </w:tc>
        <w:tc>
          <w:tcPr>
            <w:tcW w:w="3943" w:type="dxa"/>
            <w:vMerge w:val="restart"/>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以名义金额计量的理由</w:t>
            </w:r>
          </w:p>
        </w:tc>
      </w:tr>
      <w:tr w:rsidR="00E8216C">
        <w:trPr>
          <w:trHeight w:val="450"/>
          <w:tblHeader/>
          <w:jc w:val="center"/>
        </w:trPr>
        <w:tc>
          <w:tcPr>
            <w:tcW w:w="3505" w:type="dxa"/>
            <w:vMerge/>
            <w:tcBorders>
              <w:top w:val="nil"/>
              <w:left w:val="nil"/>
              <w:bottom w:val="single" w:sz="8" w:space="0" w:color="auto"/>
              <w:right w:val="nil"/>
            </w:tcBorders>
            <w:vAlign w:val="center"/>
          </w:tcPr>
          <w:p w:rsidR="00E8216C" w:rsidRDefault="00E8216C">
            <w:pPr>
              <w:jc w:val="center"/>
              <w:rPr>
                <w:rFonts w:ascii="宋体" w:hAnsi="宋体"/>
                <w:b/>
                <w:bCs/>
                <w:sz w:val="22"/>
                <w:szCs w:val="22"/>
              </w:rPr>
            </w:pPr>
          </w:p>
        </w:tc>
        <w:tc>
          <w:tcPr>
            <w:tcW w:w="1752" w:type="dxa"/>
            <w:tcBorders>
              <w:top w:val="single" w:sz="8"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上年数</w:t>
            </w:r>
          </w:p>
        </w:tc>
        <w:tc>
          <w:tcPr>
            <w:tcW w:w="1752" w:type="dxa"/>
            <w:tcBorders>
              <w:top w:val="single" w:sz="8" w:space="0" w:color="auto"/>
              <w:left w:val="nil"/>
              <w:bottom w:val="single" w:sz="8" w:space="0" w:color="auto"/>
              <w:right w:val="single" w:sz="8" w:space="0" w:color="auto"/>
            </w:tcBorders>
            <w:vAlign w:val="center"/>
          </w:tcPr>
          <w:p w:rsidR="00E8216C" w:rsidRDefault="00FE21CA">
            <w:pPr>
              <w:jc w:val="center"/>
              <w:rPr>
                <w:rFonts w:ascii="宋体" w:hAnsi="宋体"/>
                <w:b/>
                <w:bCs/>
                <w:sz w:val="22"/>
                <w:szCs w:val="22"/>
              </w:rPr>
            </w:pPr>
            <w:r>
              <w:rPr>
                <w:rFonts w:ascii="宋体" w:hAnsi="宋体" w:hint="eastAsia"/>
                <w:b/>
                <w:bCs/>
                <w:sz w:val="22"/>
                <w:szCs w:val="22"/>
              </w:rPr>
              <w:t>本年数</w:t>
            </w:r>
          </w:p>
        </w:tc>
        <w:tc>
          <w:tcPr>
            <w:tcW w:w="3943" w:type="dxa"/>
            <w:vMerge/>
            <w:tcBorders>
              <w:top w:val="single" w:sz="8" w:space="0" w:color="auto"/>
              <w:left w:val="nil"/>
              <w:bottom w:val="single" w:sz="8" w:space="0" w:color="auto"/>
              <w:right w:val="nil"/>
            </w:tcBorders>
            <w:vAlign w:val="center"/>
          </w:tcPr>
          <w:p w:rsidR="00E8216C" w:rsidRDefault="00E8216C">
            <w:pPr>
              <w:jc w:val="center"/>
              <w:rPr>
                <w:rFonts w:ascii="宋体" w:hAnsi="宋体"/>
                <w:b/>
                <w:bCs/>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jc w:val="left"/>
              <w:rPr>
                <w:rFonts w:ascii="宋体" w:hAnsi="宋体"/>
                <w:sz w:val="22"/>
                <w:szCs w:val="22"/>
              </w:rPr>
            </w:pPr>
            <w:r>
              <w:rPr>
                <w:rFonts w:ascii="宋体" w:hAnsi="宋体" w:hint="eastAsia"/>
                <w:sz w:val="22"/>
                <w:szCs w:val="22"/>
              </w:rPr>
              <w:t>存货</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固定资产</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房屋和构筑物</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设备</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文物和陈列品</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图书和档案</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家具和用具</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特种动植物</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无形资产</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专利权</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非专利技术</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著作权</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资源资质</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商标权</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信息数据</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nil"/>
              <w:left w:val="nil"/>
              <w:bottom w:val="nil"/>
              <w:right w:val="nil"/>
            </w:tcBorders>
            <w:vAlign w:val="center"/>
          </w:tcPr>
          <w:p w:rsidR="00E8216C" w:rsidRDefault="00FE21CA">
            <w:pPr>
              <w:ind w:firstLineChars="100" w:firstLine="220"/>
              <w:jc w:val="left"/>
              <w:rPr>
                <w:rFonts w:ascii="宋体" w:hAnsi="宋体"/>
                <w:sz w:val="22"/>
                <w:szCs w:val="22"/>
              </w:rPr>
            </w:pPr>
            <w:r>
              <w:rPr>
                <w:rFonts w:ascii="宋体" w:hAnsi="宋体" w:hint="eastAsia"/>
                <w:sz w:val="22"/>
                <w:szCs w:val="22"/>
              </w:rPr>
              <w:t>其他</w:t>
            </w:r>
          </w:p>
        </w:tc>
        <w:tc>
          <w:tcPr>
            <w:tcW w:w="1752" w:type="dxa"/>
            <w:tcBorders>
              <w:top w:val="nil"/>
              <w:left w:val="nil"/>
              <w:bottom w:val="nil"/>
              <w:right w:val="nil"/>
            </w:tcBorders>
            <w:vAlign w:val="center"/>
          </w:tcPr>
          <w:p w:rsidR="00E8216C" w:rsidRDefault="00E8216C">
            <w:pPr>
              <w:jc w:val="right"/>
              <w:rPr>
                <w:rFonts w:ascii="宋体" w:hAnsi="宋体"/>
                <w:sz w:val="22"/>
                <w:szCs w:val="22"/>
              </w:rPr>
            </w:pPr>
          </w:p>
        </w:tc>
        <w:tc>
          <w:tcPr>
            <w:tcW w:w="1752" w:type="dxa"/>
            <w:tcBorders>
              <w:top w:val="nil"/>
              <w:left w:val="nil"/>
              <w:bottom w:val="nil"/>
              <w:right w:val="single" w:sz="8" w:space="0" w:color="auto"/>
            </w:tcBorders>
            <w:vAlign w:val="center"/>
          </w:tcPr>
          <w:p w:rsidR="00E8216C" w:rsidRDefault="00E8216C">
            <w:pPr>
              <w:jc w:val="right"/>
              <w:rPr>
                <w:rFonts w:ascii="宋体" w:hAnsi="宋体"/>
                <w:sz w:val="22"/>
                <w:szCs w:val="22"/>
              </w:rPr>
            </w:pPr>
          </w:p>
        </w:tc>
        <w:tc>
          <w:tcPr>
            <w:tcW w:w="3943" w:type="dxa"/>
            <w:tcBorders>
              <w:top w:val="nil"/>
              <w:left w:val="nil"/>
              <w:bottom w:val="nil"/>
              <w:right w:val="nil"/>
            </w:tcBorders>
            <w:vAlign w:val="center"/>
          </w:tcPr>
          <w:p w:rsidR="00E8216C" w:rsidRDefault="00E8216C">
            <w:pPr>
              <w:jc w:val="left"/>
              <w:rPr>
                <w:rFonts w:ascii="宋体" w:hAnsi="宋体"/>
                <w:sz w:val="22"/>
                <w:szCs w:val="22"/>
              </w:rPr>
            </w:pPr>
          </w:p>
        </w:tc>
      </w:tr>
      <w:tr w:rsidR="00E8216C">
        <w:trPr>
          <w:trHeight w:val="450"/>
          <w:jc w:val="center"/>
        </w:trPr>
        <w:tc>
          <w:tcPr>
            <w:tcW w:w="3505" w:type="dxa"/>
            <w:tcBorders>
              <w:top w:val="single" w:sz="8" w:space="0" w:color="auto"/>
              <w:left w:val="nil"/>
              <w:bottom w:val="single" w:sz="12"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合计</w:t>
            </w:r>
          </w:p>
        </w:tc>
        <w:tc>
          <w:tcPr>
            <w:tcW w:w="1752" w:type="dxa"/>
            <w:tcBorders>
              <w:top w:val="single" w:sz="8" w:space="0" w:color="auto"/>
              <w:left w:val="nil"/>
              <w:bottom w:val="single" w:sz="12" w:space="0" w:color="auto"/>
              <w:right w:val="nil"/>
            </w:tcBorders>
            <w:vAlign w:val="center"/>
          </w:tcPr>
          <w:p w:rsidR="00E8216C" w:rsidRDefault="00E8216C">
            <w:pPr>
              <w:jc w:val="right"/>
              <w:rPr>
                <w:rFonts w:ascii="宋体" w:hAnsi="宋体"/>
                <w:sz w:val="22"/>
                <w:szCs w:val="22"/>
              </w:rPr>
            </w:pPr>
          </w:p>
        </w:tc>
        <w:tc>
          <w:tcPr>
            <w:tcW w:w="1752" w:type="dxa"/>
            <w:tcBorders>
              <w:top w:val="single" w:sz="8" w:space="0" w:color="auto"/>
              <w:left w:val="nil"/>
              <w:bottom w:val="single" w:sz="12" w:space="0" w:color="auto"/>
              <w:right w:val="single" w:sz="8" w:space="0" w:color="auto"/>
            </w:tcBorders>
            <w:vAlign w:val="center"/>
          </w:tcPr>
          <w:p w:rsidR="00E8216C" w:rsidRDefault="00E8216C">
            <w:pPr>
              <w:jc w:val="right"/>
              <w:rPr>
                <w:rFonts w:ascii="宋体" w:hAnsi="宋体"/>
                <w:sz w:val="22"/>
                <w:szCs w:val="22"/>
              </w:rPr>
            </w:pPr>
          </w:p>
        </w:tc>
        <w:tc>
          <w:tcPr>
            <w:tcW w:w="3943" w:type="dxa"/>
            <w:tcBorders>
              <w:top w:val="single" w:sz="8" w:space="0" w:color="auto"/>
              <w:left w:val="nil"/>
              <w:bottom w:val="single" w:sz="12" w:space="0" w:color="auto"/>
              <w:right w:val="nil"/>
            </w:tcBorders>
            <w:vAlign w:val="center"/>
          </w:tcPr>
          <w:p w:rsidR="00E8216C" w:rsidRDefault="00E8216C">
            <w:pPr>
              <w:jc w:val="left"/>
              <w:rPr>
                <w:rFonts w:ascii="宋体" w:hAnsi="宋体"/>
                <w:sz w:val="22"/>
                <w:szCs w:val="22"/>
              </w:rPr>
            </w:pPr>
          </w:p>
        </w:tc>
      </w:tr>
    </w:tbl>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（4）使用政府专项债券资金形成的固定资产、在建工程、公共基础设</w:t>
      </w:r>
      <w:r>
        <w:rPr>
          <w:rFonts w:ascii="仿宋" w:eastAsia="仿宋" w:hAnsi="仿宋" w:hint="eastAsia"/>
          <w:sz w:val="30"/>
          <w:szCs w:val="30"/>
        </w:rPr>
        <w:lastRenderedPageBreak/>
        <w:t>施、保障性住房等资产的记账主体、账面价值、使用情况、收益情况及累计使用债券资金金额。（无）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（5）使用其他债务资金形成的固定资产、公共基础设施、保障性住房等资产的账面价值、使用情况、收益情况及与此相关的债务偿还情况。（无）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（6）重要资产置换、无偿调入（出）、捐入（出）、报废、重大毁损等情况的说明。（无）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（7）对于政府部门管理的公共基础设施、文物文化资产、保障性住房、自然资源资产等重要资产，披露种类和实物量等相关信息。（无）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（8）《政府会计准则制度解释第 4 号》中规定的特殊情况</w:t>
      </w:r>
      <w:proofErr w:type="gramStart"/>
      <w:r>
        <w:rPr>
          <w:rFonts w:ascii="仿宋" w:eastAsia="仿宋" w:hAnsi="仿宋" w:hint="eastAsia"/>
          <w:sz w:val="30"/>
          <w:szCs w:val="30"/>
        </w:rPr>
        <w:t>抵销</w:t>
      </w:r>
      <w:proofErr w:type="gramEnd"/>
      <w:r>
        <w:rPr>
          <w:rFonts w:ascii="仿宋" w:eastAsia="仿宋" w:hAnsi="仿宋" w:hint="eastAsia"/>
          <w:sz w:val="30"/>
          <w:szCs w:val="30"/>
        </w:rPr>
        <w:t>事项的报表项目及金额（由一级部门合并主体说明）。（无）</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（9）政府会计具体准则中要求附注披露的其他内容，以及其他未在报表中列示，但对政府部门财务状况有重大影响的事项。</w:t>
      </w:r>
    </w:p>
    <w:p w:rsidR="00E8216C" w:rsidRDefault="00FE21CA" w:rsidP="005A404C">
      <w:pPr>
        <w:pStyle w:val="BodyTextFirstIndent25b1815f1-1a09-43cc-bf04-87392386c13d"/>
        <w:ind w:firstLine="600"/>
        <w:rPr>
          <w:rFonts w:eastAsia="仿宋"/>
        </w:rPr>
      </w:pPr>
      <w:r>
        <w:rPr>
          <w:rFonts w:ascii="仿宋" w:eastAsia="仿宋" w:hAnsi="仿宋" w:hint="eastAsia"/>
          <w:sz w:val="30"/>
          <w:szCs w:val="30"/>
        </w:rPr>
        <w:t>应缴财政款0.005万元未利息未及时上缴财政。</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（10）资产负债表项目年初</w:t>
      </w:r>
      <w:proofErr w:type="gramStart"/>
      <w:r>
        <w:rPr>
          <w:rFonts w:ascii="仿宋" w:eastAsia="仿宋" w:hAnsi="仿宋" w:hint="eastAsia"/>
          <w:sz w:val="30"/>
          <w:szCs w:val="30"/>
        </w:rPr>
        <w:t>数调整</w:t>
      </w:r>
      <w:proofErr w:type="gramEnd"/>
      <w:r>
        <w:rPr>
          <w:rFonts w:ascii="仿宋" w:eastAsia="仿宋" w:hAnsi="仿宋" w:hint="eastAsia"/>
          <w:sz w:val="30"/>
          <w:szCs w:val="30"/>
        </w:rPr>
        <w:t>情况。（无）</w:t>
      </w:r>
    </w:p>
    <w:p w:rsidR="00E8216C" w:rsidRDefault="00FE21CA">
      <w:pPr>
        <w:pStyle w:val="100"/>
        <w:spacing w:line="360" w:lineRule="auto"/>
      </w:pPr>
      <w:bookmarkStart w:id="41" w:name="_Toc60821805"/>
      <w:bookmarkStart w:id="42" w:name="_Toc60821251"/>
      <w:bookmarkStart w:id="43" w:name="_Toc60821200"/>
      <w:r>
        <w:rPr>
          <w:rFonts w:hint="eastAsia"/>
        </w:rPr>
        <w:t>二、政府部门财务分析</w:t>
      </w:r>
      <w:bookmarkEnd w:id="41"/>
      <w:bookmarkEnd w:id="42"/>
      <w:bookmarkEnd w:id="43"/>
    </w:p>
    <w:p w:rsidR="00E8216C" w:rsidRDefault="00FE21CA">
      <w:pPr>
        <w:pStyle w:val="200"/>
        <w:spacing w:line="360" w:lineRule="auto"/>
      </w:pPr>
      <w:bookmarkStart w:id="44" w:name="_Toc60821252"/>
      <w:bookmarkStart w:id="45" w:name="_Toc60821806"/>
      <w:bookmarkStart w:id="46" w:name="_Toc60821201"/>
      <w:r>
        <w:rPr>
          <w:rFonts w:hint="eastAsia"/>
        </w:rPr>
        <w:t>（一）政府部门工作目标完成情况。</w:t>
      </w:r>
      <w:bookmarkEnd w:id="44"/>
      <w:bookmarkEnd w:id="45"/>
      <w:bookmarkEnd w:id="46"/>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1.贯彻党的“教育、感化、挽救”工作方针，执行国家关于未成年人的教育法律、法规和政策，负责对十二周岁至十七周岁有违法或轻微犯罪行为以及有严重不良行为，不够行政处罚或刑事处罚条件的未成年人进行教育矫治。 </w:t>
      </w:r>
      <w:r>
        <w:rPr>
          <w:rFonts w:ascii="仿宋" w:eastAsia="仿宋" w:hAnsi="仿宋" w:cs="仿宋" w:hint="eastAsia"/>
          <w:sz w:val="30"/>
          <w:szCs w:val="30"/>
          <w:lang w:val="zh-CN"/>
        </w:rPr>
        <w:t>截止20</w:t>
      </w:r>
      <w:r>
        <w:rPr>
          <w:rFonts w:ascii="仿宋" w:eastAsia="仿宋" w:hAnsi="仿宋" w:cs="仿宋" w:hint="eastAsia"/>
          <w:sz w:val="30"/>
          <w:szCs w:val="30"/>
        </w:rPr>
        <w:t>23</w:t>
      </w:r>
      <w:r>
        <w:rPr>
          <w:rFonts w:ascii="仿宋" w:eastAsia="仿宋" w:hAnsi="仿宋" w:cs="仿宋" w:hint="eastAsia"/>
          <w:sz w:val="30"/>
          <w:szCs w:val="30"/>
          <w:lang w:val="zh-CN"/>
        </w:rPr>
        <w:t>年</w:t>
      </w:r>
      <w:r>
        <w:rPr>
          <w:rFonts w:ascii="仿宋" w:eastAsia="仿宋" w:hAnsi="仿宋" w:cs="仿宋" w:hint="eastAsia"/>
          <w:sz w:val="30"/>
          <w:szCs w:val="30"/>
        </w:rPr>
        <w:t>12</w:t>
      </w:r>
      <w:r>
        <w:rPr>
          <w:rFonts w:ascii="仿宋" w:eastAsia="仿宋" w:hAnsi="仿宋" w:cs="仿宋" w:hint="eastAsia"/>
          <w:sz w:val="30"/>
          <w:szCs w:val="30"/>
          <w:lang w:val="zh-CN"/>
        </w:rPr>
        <w:t>月</w:t>
      </w:r>
      <w:r>
        <w:rPr>
          <w:rFonts w:ascii="仿宋" w:eastAsia="仿宋" w:hAnsi="仿宋" w:cs="仿宋" w:hint="eastAsia"/>
          <w:sz w:val="30"/>
          <w:szCs w:val="30"/>
        </w:rPr>
        <w:t>31</w:t>
      </w:r>
      <w:r>
        <w:rPr>
          <w:rFonts w:ascii="仿宋" w:eastAsia="仿宋" w:hAnsi="仿宋" w:cs="仿宋" w:hint="eastAsia"/>
          <w:sz w:val="30"/>
          <w:szCs w:val="30"/>
          <w:lang w:val="zh-CN"/>
        </w:rPr>
        <w:t>日，学校累计接收学员</w:t>
      </w:r>
      <w:r>
        <w:rPr>
          <w:rFonts w:ascii="仿宋" w:eastAsia="仿宋" w:hAnsi="仿宋" w:cs="仿宋" w:hint="eastAsia"/>
          <w:sz w:val="30"/>
          <w:szCs w:val="30"/>
        </w:rPr>
        <w:t>2843</w:t>
      </w:r>
      <w:r>
        <w:rPr>
          <w:rFonts w:ascii="仿宋" w:eastAsia="仿宋" w:hAnsi="仿宋" w:cs="仿宋" w:hint="eastAsia"/>
          <w:sz w:val="30"/>
          <w:szCs w:val="30"/>
          <w:lang w:val="zh-CN"/>
        </w:rPr>
        <w:t>名</w:t>
      </w:r>
      <w:r>
        <w:rPr>
          <w:rFonts w:ascii="仿宋" w:eastAsia="仿宋" w:hAnsi="仿宋" w:cs="仿宋" w:hint="eastAsia"/>
          <w:sz w:val="30"/>
          <w:szCs w:val="30"/>
        </w:rPr>
        <w:t>,累计结业学员</w:t>
      </w:r>
      <w:r w:rsidR="00D0053C">
        <w:rPr>
          <w:rFonts w:ascii="仿宋" w:eastAsia="仿宋" w:hAnsi="仿宋" w:cs="仿宋" w:hint="eastAsia"/>
          <w:sz w:val="30"/>
          <w:szCs w:val="30"/>
        </w:rPr>
        <w:t>2739</w:t>
      </w:r>
      <w:r>
        <w:rPr>
          <w:rFonts w:ascii="仿宋" w:eastAsia="仿宋" w:hAnsi="仿宋" w:cs="仿宋" w:hint="eastAsia"/>
          <w:sz w:val="30"/>
          <w:szCs w:val="30"/>
        </w:rPr>
        <w:t>人</w:t>
      </w:r>
      <w:r>
        <w:rPr>
          <w:rFonts w:ascii="仿宋" w:eastAsia="仿宋" w:hAnsi="仿宋" w:cs="仿宋" w:hint="eastAsia"/>
          <w:sz w:val="30"/>
          <w:szCs w:val="30"/>
          <w:lang w:val="zh-CN"/>
        </w:rPr>
        <w:t>。</w:t>
      </w:r>
      <w:r>
        <w:rPr>
          <w:rFonts w:ascii="仿宋" w:eastAsia="仿宋" w:hAnsi="仿宋" w:cs="仿宋" w:hint="eastAsia"/>
          <w:sz w:val="30"/>
          <w:szCs w:val="30"/>
        </w:rPr>
        <w:t>2023年全年</w:t>
      </w:r>
      <w:r>
        <w:rPr>
          <w:rFonts w:ascii="仿宋" w:eastAsia="仿宋" w:hAnsi="仿宋" w:cs="仿宋" w:hint="eastAsia"/>
          <w:sz w:val="30"/>
          <w:szCs w:val="30"/>
          <w:lang w:val="zh-CN"/>
        </w:rPr>
        <w:t>接收</w:t>
      </w:r>
      <w:r>
        <w:rPr>
          <w:rFonts w:ascii="仿宋" w:eastAsia="仿宋" w:hAnsi="仿宋" w:cs="仿宋" w:hint="eastAsia"/>
          <w:sz w:val="30"/>
          <w:szCs w:val="30"/>
        </w:rPr>
        <w:t>224</w:t>
      </w:r>
      <w:r>
        <w:rPr>
          <w:rFonts w:ascii="仿宋" w:eastAsia="仿宋" w:hAnsi="仿宋" w:cs="仿宋" w:hint="eastAsia"/>
          <w:sz w:val="30"/>
          <w:szCs w:val="30"/>
          <w:lang w:val="zh-CN"/>
        </w:rPr>
        <w:t>人，结业</w:t>
      </w:r>
      <w:r>
        <w:rPr>
          <w:rFonts w:ascii="仿宋" w:eastAsia="仿宋" w:hAnsi="仿宋" w:cs="仿宋" w:hint="eastAsia"/>
          <w:sz w:val="30"/>
          <w:szCs w:val="30"/>
        </w:rPr>
        <w:t>193</w:t>
      </w:r>
      <w:r>
        <w:rPr>
          <w:rFonts w:ascii="仿宋" w:eastAsia="仿宋" w:hAnsi="仿宋" w:cs="仿宋" w:hint="eastAsia"/>
          <w:sz w:val="30"/>
          <w:szCs w:val="30"/>
          <w:lang w:val="zh-CN"/>
        </w:rPr>
        <w:t>人</w:t>
      </w:r>
      <w:r>
        <w:rPr>
          <w:rFonts w:ascii="仿宋" w:eastAsia="仿宋" w:hAnsi="仿宋" w:cs="仿宋" w:hint="eastAsia"/>
          <w:sz w:val="30"/>
          <w:szCs w:val="30"/>
        </w:rPr>
        <w:t>。</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2.组织编制和实施学校的年度计划以及中长远规划，依法制定并组织</w:t>
      </w:r>
      <w:r>
        <w:rPr>
          <w:rFonts w:ascii="仿宋" w:eastAsia="仿宋" w:hAnsi="仿宋" w:cs="仿宋" w:hint="eastAsia"/>
          <w:sz w:val="30"/>
          <w:szCs w:val="30"/>
        </w:rPr>
        <w:lastRenderedPageBreak/>
        <w:t>实施中心管理教育制度和措施。</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3.依法组织对有违法或轻微犯罪行为以及有严重不良行为的未成年人进行法制、思想、道德、文化以及职业技术教育。</w:t>
      </w:r>
    </w:p>
    <w:p w:rsidR="00E8216C" w:rsidRPr="00F041F9" w:rsidRDefault="00FE21CA">
      <w:pPr>
        <w:spacing w:line="560" w:lineRule="exact"/>
        <w:ind w:firstLineChars="200" w:firstLine="600"/>
        <w:rPr>
          <w:rFonts w:ascii="仿宋" w:eastAsia="仿宋" w:hAnsi="仿宋" w:cs="仿宋"/>
          <w:color w:val="000000" w:themeColor="text1"/>
          <w:sz w:val="30"/>
          <w:szCs w:val="30"/>
        </w:rPr>
      </w:pPr>
      <w:r w:rsidRPr="00F041F9">
        <w:rPr>
          <w:rFonts w:ascii="仿宋" w:eastAsia="仿宋" w:hAnsi="仿宋" w:cs="仿宋" w:hint="eastAsia"/>
          <w:color w:val="000000" w:themeColor="text1"/>
          <w:sz w:val="30"/>
          <w:szCs w:val="30"/>
        </w:rPr>
        <w:t>（1）课程完成情况。2023年学校共开设法制教育课堂109课时；国学教育137课时；心理健康教育338课时；义务教育2805课时（</w:t>
      </w:r>
      <w:proofErr w:type="gramStart"/>
      <w:r w:rsidRPr="00F041F9">
        <w:rPr>
          <w:rFonts w:ascii="仿宋" w:eastAsia="仿宋" w:hAnsi="仿宋" w:cs="仿宋" w:hint="eastAsia"/>
          <w:color w:val="000000" w:themeColor="text1"/>
          <w:sz w:val="30"/>
          <w:szCs w:val="30"/>
        </w:rPr>
        <w:t>含网课</w:t>
      </w:r>
      <w:proofErr w:type="gramEnd"/>
      <w:r w:rsidRPr="00F041F9">
        <w:rPr>
          <w:rFonts w:ascii="仿宋" w:eastAsia="仿宋" w:hAnsi="仿宋" w:cs="仿宋" w:hint="eastAsia"/>
          <w:color w:val="000000" w:themeColor="text1"/>
          <w:sz w:val="30"/>
          <w:szCs w:val="30"/>
        </w:rPr>
        <w:t>341节）（其中：语文360课时、数学338课时、音乐151课时、美术20课时、历史181课时、生物217课时、地理225课时、英语19课时、信息16课时、综合104课时、道德与法治445课时、物理101课时、体育193课时、科学132课时、自习170课时、校本课程52课时、班会81课时）；军训446课时；劳动课42课时；职业教育114课时。</w:t>
      </w:r>
    </w:p>
    <w:p w:rsidR="00E8216C" w:rsidRPr="00F041F9" w:rsidRDefault="00FE21CA">
      <w:pPr>
        <w:spacing w:line="560" w:lineRule="exact"/>
        <w:ind w:firstLineChars="200" w:firstLine="600"/>
        <w:rPr>
          <w:rFonts w:ascii="仿宋" w:eastAsia="仿宋" w:hAnsi="仿宋" w:cs="仿宋"/>
          <w:color w:val="000000" w:themeColor="text1"/>
          <w:sz w:val="30"/>
          <w:szCs w:val="30"/>
        </w:rPr>
      </w:pPr>
      <w:r w:rsidRPr="00F041F9">
        <w:rPr>
          <w:rFonts w:ascii="仿宋" w:eastAsia="仿宋" w:hAnsi="仿宋" w:cs="仿宋" w:hint="eastAsia"/>
          <w:color w:val="000000" w:themeColor="text1"/>
          <w:sz w:val="30"/>
          <w:szCs w:val="30"/>
        </w:rPr>
        <w:t>（2）六三一工作开展情况。教官谈心教育600余次；给家长亲情热线600余次；学员感想达896篇，写给父母、朋友、教官的信件896篇、日记</w:t>
      </w:r>
      <w:proofErr w:type="gramStart"/>
      <w:r w:rsidRPr="00F041F9">
        <w:rPr>
          <w:rFonts w:ascii="仿宋" w:eastAsia="仿宋" w:hAnsi="仿宋" w:cs="仿宋" w:hint="eastAsia"/>
          <w:color w:val="000000" w:themeColor="text1"/>
          <w:sz w:val="30"/>
          <w:szCs w:val="30"/>
        </w:rPr>
        <w:t>448多本</w:t>
      </w:r>
      <w:proofErr w:type="gramEnd"/>
      <w:r w:rsidRPr="00F041F9">
        <w:rPr>
          <w:rFonts w:ascii="仿宋" w:eastAsia="仿宋" w:hAnsi="仿宋" w:cs="仿宋" w:hint="eastAsia"/>
          <w:color w:val="000000" w:themeColor="text1"/>
          <w:sz w:val="30"/>
          <w:szCs w:val="30"/>
        </w:rPr>
        <w:t>，拨打亲情电话2291人次。</w:t>
      </w:r>
    </w:p>
    <w:p w:rsidR="00E8216C" w:rsidRPr="00F041F9" w:rsidRDefault="00FE21CA">
      <w:pPr>
        <w:spacing w:line="560" w:lineRule="exact"/>
        <w:ind w:firstLineChars="200" w:firstLine="600"/>
        <w:rPr>
          <w:rFonts w:ascii="仿宋" w:eastAsia="仿宋" w:hAnsi="仿宋" w:cs="仿宋"/>
          <w:color w:val="000000" w:themeColor="text1"/>
          <w:sz w:val="30"/>
          <w:szCs w:val="30"/>
        </w:rPr>
      </w:pPr>
      <w:r w:rsidRPr="00F041F9">
        <w:rPr>
          <w:rFonts w:ascii="仿宋" w:eastAsia="仿宋" w:hAnsi="仿宋" w:cs="仿宋" w:hint="eastAsia"/>
          <w:color w:val="000000" w:themeColor="text1"/>
          <w:sz w:val="30"/>
          <w:szCs w:val="30"/>
        </w:rPr>
        <w:t>（3）落实后续回访帮教工作。根据2023年度回访工作计划，为确保回访工作扎实有效开展，学校成立了回访工作领导小组，进一步统筹协调推进三期回访工作。线上回访307人，线下（实地）回访14人，三期线下（实地）回访学员人数共计148名。回访学员中有51人回归学校进行义务教育和技术教育，40人就业。</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4.对有违法或轻微犯罪行为以及有严重不良行为的未成年人的教育理论研究，积极向上级报告研究成果，提出合理化建议。</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5.负责与市公安局、市教育局、市民政局协调处理对学员的教育矫治事项。</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6.完成上级主管部门交办的其他工作。</w:t>
      </w:r>
    </w:p>
    <w:p w:rsidR="00E8216C" w:rsidRDefault="00FE21CA">
      <w:pPr>
        <w:pStyle w:val="200"/>
        <w:spacing w:line="360" w:lineRule="auto"/>
      </w:pPr>
      <w:bookmarkStart w:id="47" w:name="_Toc60821202"/>
      <w:bookmarkStart w:id="48" w:name="_Toc60821807"/>
      <w:bookmarkStart w:id="49" w:name="_Toc60821253"/>
      <w:r>
        <w:rPr>
          <w:rFonts w:hint="eastAsia"/>
        </w:rPr>
        <w:lastRenderedPageBreak/>
        <w:t>（二）政府部门财务状况分析。</w:t>
      </w:r>
      <w:bookmarkEnd w:id="47"/>
      <w:bookmarkEnd w:id="48"/>
      <w:bookmarkEnd w:id="49"/>
    </w:p>
    <w:p w:rsidR="00E8216C" w:rsidRDefault="00FE21CA">
      <w:pPr>
        <w:spacing w:line="560" w:lineRule="exact"/>
        <w:ind w:firstLineChars="200" w:firstLine="600"/>
        <w:rPr>
          <w:rFonts w:ascii="仿宋" w:eastAsia="仿宋" w:hAnsi="仿宋" w:cs="仿宋"/>
          <w:sz w:val="30"/>
          <w:szCs w:val="30"/>
        </w:rPr>
      </w:pPr>
      <w:bookmarkStart w:id="50" w:name="_Toc60821808"/>
      <w:bookmarkStart w:id="51" w:name="_Toc60821203"/>
      <w:bookmarkStart w:id="52" w:name="_Toc60821254"/>
      <w:r>
        <w:rPr>
          <w:rFonts w:ascii="仿宋" w:eastAsia="仿宋" w:hAnsi="仿宋" w:cs="仿宋" w:hint="eastAsia"/>
          <w:sz w:val="30"/>
          <w:szCs w:val="30"/>
        </w:rPr>
        <w:t xml:space="preserve">现结合本单位职能、工作任务及相关政策要求，根据财务结构进行分析 </w:t>
      </w:r>
    </w:p>
    <w:p w:rsidR="00E8216C" w:rsidRDefault="00FE21CA">
      <w:pPr>
        <w:numPr>
          <w:ilvl w:val="0"/>
          <w:numId w:val="1"/>
        </w:numPr>
        <w:autoSpaceDE w:val="0"/>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资产类：本单位2023年资产总额为845.98万元，其中货币资金7.56万元，固定资产净值837.98万元，其他应收款净额0.44万元。</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color w:val="000000"/>
          <w:kern w:val="0"/>
          <w:sz w:val="30"/>
          <w:szCs w:val="30"/>
        </w:rPr>
        <w:t>本单位2023年资产总额为845.98万元，2022年资产总额为851.89万元,</w:t>
      </w:r>
      <w:r>
        <w:rPr>
          <w:rFonts w:ascii="仿宋" w:eastAsia="仿宋" w:hAnsi="仿宋" w:cs="仿宋" w:hint="eastAsia"/>
          <w:color w:val="000000"/>
          <w:kern w:val="0"/>
          <w:sz w:val="30"/>
          <w:szCs w:val="30"/>
          <w:lang w:val="zh-CN"/>
        </w:rPr>
        <w:t>较上年</w:t>
      </w:r>
      <w:r>
        <w:rPr>
          <w:rFonts w:ascii="仿宋" w:eastAsia="仿宋" w:hAnsi="仿宋" w:cs="仿宋" w:hint="eastAsia"/>
          <w:color w:val="000000"/>
          <w:kern w:val="0"/>
          <w:sz w:val="30"/>
          <w:szCs w:val="30"/>
        </w:rPr>
        <w:t>减少5.91万元，</w:t>
      </w:r>
      <w:r>
        <w:rPr>
          <w:rFonts w:ascii="仿宋" w:eastAsia="仿宋" w:hAnsi="仿宋" w:cs="仿宋" w:hint="eastAsia"/>
          <w:kern w:val="0"/>
          <w:sz w:val="30"/>
          <w:szCs w:val="30"/>
        </w:rPr>
        <w:t>减少0.70%。减少的主要原因为2023年7月报废了</w:t>
      </w:r>
      <w:proofErr w:type="gramStart"/>
      <w:r>
        <w:rPr>
          <w:rFonts w:ascii="仿宋" w:eastAsia="仿宋" w:hAnsi="仿宋" w:cs="仿宋" w:hint="eastAsia"/>
          <w:kern w:val="0"/>
          <w:sz w:val="30"/>
          <w:szCs w:val="30"/>
        </w:rPr>
        <w:t>一</w:t>
      </w:r>
      <w:proofErr w:type="gramEnd"/>
      <w:r>
        <w:rPr>
          <w:rFonts w:ascii="仿宋" w:eastAsia="仿宋" w:hAnsi="仿宋" w:cs="仿宋" w:hint="eastAsia"/>
          <w:kern w:val="0"/>
          <w:sz w:val="30"/>
          <w:szCs w:val="30"/>
        </w:rPr>
        <w:t>笔资产，原值为19.55万元。</w:t>
      </w:r>
    </w:p>
    <w:p w:rsidR="00E8216C" w:rsidRDefault="00FE21CA">
      <w:pPr>
        <w:numPr>
          <w:ilvl w:val="0"/>
          <w:numId w:val="1"/>
        </w:numPr>
        <w:autoSpaceDE w:val="0"/>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负债类：本单位2023年负债总额为7.82万元，主要是其他应付职工薪酬（保险）7.22万元，其他应付款0.6万元，应缴财政款0.0045万元。</w:t>
      </w:r>
    </w:p>
    <w:p w:rsidR="00E8216C" w:rsidRDefault="00FE21CA">
      <w:pPr>
        <w:autoSpaceDE w:val="0"/>
        <w:snapToGrid w:val="0"/>
        <w:spacing w:line="560" w:lineRule="exact"/>
        <w:ind w:firstLineChars="200" w:firstLine="600"/>
        <w:rPr>
          <w:rFonts w:ascii="仿宋" w:eastAsia="仿宋" w:hAnsi="仿宋" w:cs="仿宋"/>
          <w:sz w:val="30"/>
          <w:szCs w:val="30"/>
          <w:highlight w:val="yellow"/>
        </w:rPr>
      </w:pPr>
      <w:r>
        <w:rPr>
          <w:rFonts w:ascii="仿宋" w:eastAsia="仿宋" w:hAnsi="仿宋" w:cs="仿宋" w:hint="eastAsia"/>
          <w:color w:val="000000"/>
          <w:kern w:val="0"/>
          <w:sz w:val="30"/>
          <w:szCs w:val="30"/>
        </w:rPr>
        <w:t>本单位2023年负债总额为7.82万元，2022年负债总额为14.12万元,</w:t>
      </w:r>
      <w:r>
        <w:rPr>
          <w:rFonts w:ascii="仿宋" w:eastAsia="仿宋" w:hAnsi="仿宋" w:cs="仿宋" w:hint="eastAsia"/>
          <w:color w:val="000000"/>
          <w:kern w:val="0"/>
          <w:sz w:val="30"/>
          <w:szCs w:val="30"/>
          <w:lang w:val="zh-CN"/>
        </w:rPr>
        <w:t>较上年</w:t>
      </w:r>
      <w:r>
        <w:rPr>
          <w:rFonts w:ascii="仿宋" w:eastAsia="仿宋" w:hAnsi="仿宋" w:cs="仿宋" w:hint="eastAsia"/>
          <w:color w:val="000000"/>
          <w:kern w:val="0"/>
          <w:sz w:val="30"/>
          <w:szCs w:val="30"/>
        </w:rPr>
        <w:t>减少6.3万元</w:t>
      </w:r>
      <w:r>
        <w:rPr>
          <w:rFonts w:ascii="仿宋" w:eastAsia="仿宋" w:hAnsi="仿宋" w:cs="仿宋" w:hint="eastAsia"/>
          <w:kern w:val="0"/>
          <w:sz w:val="30"/>
          <w:szCs w:val="30"/>
        </w:rPr>
        <w:t>，减少0.45%。减少的科目主要是其他应付款，原因是2023年由其他市县公安局交来往年其他市县学员伙食费已上缴。</w:t>
      </w:r>
    </w:p>
    <w:p w:rsidR="00E8216C" w:rsidRDefault="00FE21CA">
      <w:pPr>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rPr>
        <w:t>3、资产负债率0.92%，</w:t>
      </w:r>
      <w:r>
        <w:rPr>
          <w:rFonts w:ascii="仿宋" w:eastAsia="仿宋" w:hAnsi="仿宋" w:cs="仿宋" w:hint="eastAsia"/>
          <w:sz w:val="30"/>
          <w:szCs w:val="30"/>
          <w:lang w:bidi="zh-CN"/>
        </w:rPr>
        <w:t>从总体上来看，资产负债率处于较低水平，债务负担不大，财务风险较小。</w:t>
      </w:r>
    </w:p>
    <w:p w:rsidR="00E8216C" w:rsidRDefault="00FE21CA">
      <w:pPr>
        <w:autoSpaceDE w:val="0"/>
        <w:snapToGrid w:val="0"/>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rPr>
        <w:t>现金比率96.63%，</w:t>
      </w:r>
      <w:proofErr w:type="gramStart"/>
      <w:r>
        <w:rPr>
          <w:rFonts w:ascii="仿宋" w:eastAsia="仿宋" w:hAnsi="仿宋" w:cs="仿宋" w:hint="eastAsia"/>
          <w:sz w:val="30"/>
          <w:szCs w:val="30"/>
          <w:lang w:bidi="zh-CN"/>
        </w:rPr>
        <w:t>反映出仅用</w:t>
      </w:r>
      <w:proofErr w:type="gramEnd"/>
      <w:r>
        <w:rPr>
          <w:rFonts w:ascii="仿宋" w:eastAsia="仿宋" w:hAnsi="仿宋" w:cs="仿宋" w:hint="eastAsia"/>
          <w:sz w:val="30"/>
          <w:szCs w:val="30"/>
          <w:lang w:bidi="zh-CN"/>
        </w:rPr>
        <w:t>货币资金足以承担短期债务的偿还。</w:t>
      </w:r>
    </w:p>
    <w:p w:rsidR="00E8216C" w:rsidRDefault="00FE21CA">
      <w:pPr>
        <w:autoSpaceDE w:val="0"/>
        <w:snapToGrid w:val="0"/>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rPr>
        <w:t>流动比率102.3%，</w:t>
      </w:r>
      <w:r>
        <w:rPr>
          <w:rFonts w:ascii="仿宋" w:eastAsia="仿宋" w:hAnsi="仿宋" w:cs="仿宋" w:hint="eastAsia"/>
          <w:sz w:val="30"/>
          <w:szCs w:val="30"/>
          <w:lang w:bidi="zh-CN"/>
        </w:rPr>
        <w:t>反映出用流动资产偿还流动负债的能力较强。</w:t>
      </w:r>
    </w:p>
    <w:p w:rsidR="00E8216C" w:rsidRDefault="00FE21CA">
      <w:pPr>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rPr>
        <w:t>固定资产成新率59.75%，</w:t>
      </w:r>
      <w:r>
        <w:rPr>
          <w:rFonts w:ascii="仿宋" w:eastAsia="仿宋" w:hAnsi="仿宋" w:cs="仿宋" w:hint="eastAsia"/>
          <w:sz w:val="30"/>
          <w:szCs w:val="30"/>
          <w:lang w:bidi="zh-CN"/>
        </w:rPr>
        <w:t>反映了单位固定资产的更新速度和持续发展能力较低，可持续服务能力偏低。</w:t>
      </w:r>
    </w:p>
    <w:p w:rsidR="00E8216C" w:rsidRDefault="00FE21CA">
      <w:pPr>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lang w:bidi="zh-CN"/>
        </w:rPr>
        <w:t>公共基础设施成新率0.00%，反映本单位无共</w:t>
      </w:r>
      <w:proofErr w:type="gramStart"/>
      <w:r>
        <w:rPr>
          <w:rFonts w:ascii="仿宋" w:eastAsia="仿宋" w:hAnsi="仿宋" w:cs="仿宋" w:hint="eastAsia"/>
          <w:sz w:val="30"/>
          <w:szCs w:val="30"/>
          <w:lang w:bidi="zh-CN"/>
        </w:rPr>
        <w:t>公基础</w:t>
      </w:r>
      <w:proofErr w:type="gramEnd"/>
      <w:r>
        <w:rPr>
          <w:rFonts w:ascii="仿宋" w:eastAsia="仿宋" w:hAnsi="仿宋" w:cs="仿宋" w:hint="eastAsia"/>
          <w:sz w:val="30"/>
          <w:szCs w:val="30"/>
          <w:lang w:bidi="zh-CN"/>
        </w:rPr>
        <w:t>设施。</w:t>
      </w:r>
    </w:p>
    <w:p w:rsidR="00E8216C" w:rsidRDefault="00FE21CA">
      <w:pPr>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lang w:bidi="zh-CN"/>
        </w:rPr>
        <w:t>保障性住房成新率0.00%，反映本单位无政府部门保障性住房。</w:t>
      </w:r>
    </w:p>
    <w:p w:rsidR="00E8216C" w:rsidRDefault="00FE21CA">
      <w:pPr>
        <w:pStyle w:val="200"/>
        <w:spacing w:line="360" w:lineRule="auto"/>
      </w:pPr>
      <w:r>
        <w:rPr>
          <w:rFonts w:hint="eastAsia"/>
        </w:rPr>
        <w:t>（三）政府部门运行情况分析。</w:t>
      </w:r>
      <w:bookmarkEnd w:id="50"/>
      <w:bookmarkEnd w:id="51"/>
      <w:bookmarkEnd w:id="52"/>
    </w:p>
    <w:p w:rsidR="00E8216C" w:rsidRDefault="00FE21CA">
      <w:pPr>
        <w:autoSpaceDE w:val="0"/>
        <w:snapToGrid w:val="0"/>
        <w:spacing w:line="560" w:lineRule="exact"/>
        <w:ind w:firstLineChars="200" w:firstLine="600"/>
        <w:rPr>
          <w:rFonts w:ascii="仿宋" w:eastAsia="仿宋" w:hAnsi="仿宋" w:cs="仿宋"/>
          <w:sz w:val="30"/>
          <w:szCs w:val="30"/>
        </w:rPr>
      </w:pPr>
      <w:bookmarkStart w:id="53" w:name="_Toc60821255"/>
      <w:bookmarkStart w:id="54" w:name="_Toc60821204"/>
      <w:bookmarkStart w:id="55" w:name="_Toc60821809"/>
      <w:r>
        <w:rPr>
          <w:rFonts w:ascii="仿宋" w:eastAsia="仿宋" w:hAnsi="仿宋" w:cs="仿宋" w:hint="eastAsia"/>
          <w:sz w:val="30"/>
          <w:szCs w:val="30"/>
        </w:rPr>
        <w:t>1、本单位2023年总收入782.14万元，较上年增加72.21万元，增长10.17%，本单位收入均为财政拨款收入，反映出单位收入主要来源于相对</w:t>
      </w:r>
      <w:r>
        <w:rPr>
          <w:rFonts w:ascii="仿宋" w:eastAsia="仿宋" w:hAnsi="仿宋" w:cs="仿宋" w:hint="eastAsia"/>
          <w:sz w:val="30"/>
          <w:szCs w:val="30"/>
        </w:rPr>
        <w:lastRenderedPageBreak/>
        <w:t>稳定的财政拨款，未来的可持续服务能力较强。</w:t>
      </w:r>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本单位费用总额781.74万元，较上年增加60.36万元，增长8.37%，主要是2023年本单位新入职10名教师，工资和福利费用增加。主要包括工资福利支出310.53万元，占比39.80%；商品和服务支出336.07万元，占比42.97%；对个人和家庭的补助100万元，占比12.79%；资本性支出34.71万元，占比4.44%。应缴财政款0.005万元未利息未及时上缴财政。</w:t>
      </w:r>
    </w:p>
    <w:p w:rsidR="00E8216C" w:rsidRDefault="00FE21CA">
      <w:pPr>
        <w:spacing w:line="560" w:lineRule="exact"/>
        <w:ind w:firstLineChars="200" w:firstLine="600"/>
        <w:rPr>
          <w:rFonts w:ascii="仿宋" w:eastAsia="仿宋" w:hAnsi="仿宋" w:cs="仿宋"/>
          <w:sz w:val="30"/>
          <w:szCs w:val="30"/>
          <w:lang w:bidi="zh-CN"/>
        </w:rPr>
      </w:pPr>
      <w:r>
        <w:rPr>
          <w:rFonts w:ascii="仿宋" w:eastAsia="仿宋" w:hAnsi="仿宋" w:cs="仿宋" w:hint="eastAsia"/>
          <w:sz w:val="30"/>
          <w:szCs w:val="30"/>
        </w:rPr>
        <w:t>3、收入费用率99.95%，</w:t>
      </w:r>
      <w:r>
        <w:rPr>
          <w:rFonts w:ascii="仿宋" w:eastAsia="仿宋" w:hAnsi="仿宋" w:cs="仿宋" w:hint="eastAsia"/>
          <w:sz w:val="30"/>
          <w:szCs w:val="30"/>
          <w:lang w:bidi="zh-CN"/>
        </w:rPr>
        <w:t xml:space="preserve">反映出年度总收入不能够满足各项费用支出. </w:t>
      </w:r>
    </w:p>
    <w:p w:rsidR="00E8216C" w:rsidRDefault="00FE21C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（四）政府部门财务管理情况。</w:t>
      </w:r>
    </w:p>
    <w:p w:rsidR="00E8216C" w:rsidRDefault="00FE21CA">
      <w:pPr>
        <w:spacing w:line="560" w:lineRule="exact"/>
        <w:ind w:firstLineChars="200" w:firstLine="600"/>
        <w:rPr>
          <w:rFonts w:ascii="仿宋" w:eastAsia="仿宋" w:hAnsi="仿宋" w:cs="仿宋"/>
          <w:sz w:val="30"/>
          <w:szCs w:val="30"/>
        </w:rPr>
      </w:pPr>
      <w:bookmarkStart w:id="56" w:name="_Toc60821810"/>
      <w:bookmarkStart w:id="57" w:name="_Toc60821256"/>
      <w:bookmarkStart w:id="58" w:name="_Toc60821205"/>
      <w:bookmarkEnd w:id="53"/>
      <w:bookmarkEnd w:id="54"/>
      <w:bookmarkEnd w:id="55"/>
      <w:r>
        <w:rPr>
          <w:rFonts w:ascii="仿宋" w:eastAsia="仿宋" w:hAnsi="仿宋" w:cs="仿宋" w:hint="eastAsia"/>
          <w:sz w:val="30"/>
          <w:szCs w:val="30"/>
        </w:rPr>
        <w:t>1.财务管理成效</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建立健全了物质采购、公务接待、固定资产管理、日常收支管理及车辆管理等一系列规章制度。如健全完善了《海口市荣山学校财务管理暂行办法》，建立单位内部控制制度等。加强日常财务管理，实行经费总额控制，严格控制支出的范围和标准，强化内控机制建设，加强环节管控和监督制约，不该花的钱坚决不花，违反规定的事情坚决杜绝，不折不扣的落实好各项财务制度，将财务风险降到最低。同时，加强内部控制，加强对经济活动的重点领域、重点岗位的风险排查，实现了对各类风险进行识别、评估、分级、应对、监测和报告的全过程管理。通过采取有力措施狠抓制度落实，财务各项制度贯彻落实到位，财务支出较以往有了较大幅度的降低。</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财务管理存在的主要问题有：</w:t>
      </w:r>
    </w:p>
    <w:p w:rsidR="00E8216C" w:rsidRDefault="00FE21CA">
      <w:pPr>
        <w:numPr>
          <w:ilvl w:val="0"/>
          <w:numId w:val="2"/>
        </w:num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财务、固定资产等相关管理人员配备相对薄弱，平时忙于应付各种日常事务，无法深入地作分析研究，不能及时为领导决策提供高质量的信息服务。</w:t>
      </w:r>
    </w:p>
    <w:p w:rsidR="00E8216C" w:rsidRDefault="00FE21CA">
      <w:pPr>
        <w:numPr>
          <w:ilvl w:val="0"/>
          <w:numId w:val="2"/>
        </w:num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经费保障相对短缺，尤其是业务经费不充裕，需进一步加强。</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2.财务管理建议</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（1）完善各项制度，进一步加强财务管理。</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科学合理编制部门预算，严格执行预算。加强预算编制的前瞻性，按照《预算法》及其实施条例的相关规定，按政策规定及发展规划，结合上一年度预算执行情况和本年度预算收支变化因素，科学、合理地编制本年预算，按规定程序报经批准。</w:t>
      </w:r>
    </w:p>
    <w:p w:rsidR="00E8216C" w:rsidRDefault="00FE21CA">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配备专职人员，加强财务部门建设。近年来，随着八项规定的施行和财务科学化、精细化和规范化管理的推行，监督审计和财政部门对财务管理的关注度和监管度不断提高，社会对财政财务透明化管理的要求也在增加，海口市荣山学校将紧扣社会、单位及财务检查审计的热点重点难点问题，以高度的工作责任心和政治敏感性，继续完善内部控制制度，加强重点领域的风险排查，加强和提升报账</w:t>
      </w:r>
      <w:proofErr w:type="gramStart"/>
      <w:r>
        <w:rPr>
          <w:rFonts w:ascii="仿宋" w:eastAsia="仿宋" w:hAnsi="仿宋" w:cs="仿宋" w:hint="eastAsia"/>
          <w:sz w:val="30"/>
          <w:szCs w:val="30"/>
        </w:rPr>
        <w:t>员工作履职能</w:t>
      </w:r>
      <w:proofErr w:type="gramEnd"/>
      <w:r>
        <w:rPr>
          <w:rFonts w:ascii="仿宋" w:eastAsia="仿宋" w:hAnsi="仿宋" w:cs="仿宋" w:hint="eastAsia"/>
          <w:sz w:val="30"/>
          <w:szCs w:val="30"/>
        </w:rPr>
        <w:t>力，同时从人员结构、岗位专职能力配备、政府购买服务等体制机制上加强建设，健全相关制度，不断提高财务管理效率，保障资金安全。</w:t>
      </w:r>
    </w:p>
    <w:p w:rsidR="00E8216C" w:rsidRDefault="00E8216C">
      <w:pPr>
        <w:pStyle w:val="100"/>
        <w:spacing w:line="360" w:lineRule="auto"/>
      </w:pPr>
    </w:p>
    <w:p w:rsidR="00E8216C" w:rsidRDefault="00FE21CA">
      <w:pPr>
        <w:pStyle w:val="100"/>
        <w:spacing w:line="360" w:lineRule="auto"/>
      </w:pPr>
      <w:r>
        <w:rPr>
          <w:rFonts w:hint="eastAsia"/>
        </w:rPr>
        <w:t>附件：补充报表</w:t>
      </w:r>
      <w:bookmarkEnd w:id="56"/>
      <w:bookmarkEnd w:id="57"/>
      <w:bookmarkEnd w:id="58"/>
    </w:p>
    <w:p w:rsidR="00E8216C" w:rsidRDefault="00FE21CA">
      <w:pPr>
        <w:pStyle w:val="200"/>
        <w:spacing w:line="360" w:lineRule="auto"/>
      </w:pPr>
      <w:bookmarkStart w:id="59" w:name="_Toc60821257"/>
      <w:bookmarkStart w:id="60" w:name="_Toc60821206"/>
      <w:bookmarkStart w:id="61" w:name="_Toc60821811"/>
      <w:r>
        <w:rPr>
          <w:rFonts w:hint="eastAsia"/>
        </w:rPr>
        <w:t>1.应付工程款情况表</w:t>
      </w:r>
      <w:bookmarkEnd w:id="59"/>
      <w:bookmarkEnd w:id="60"/>
      <w:bookmarkEnd w:id="61"/>
    </w:p>
    <w:p w:rsidR="00E8216C" w:rsidRDefault="00FE21CA">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无</w:t>
      </w:r>
    </w:p>
    <w:p w:rsidR="00E8216C" w:rsidRDefault="00FE21CA">
      <w:pPr>
        <w:pStyle w:val="200"/>
        <w:spacing w:line="360" w:lineRule="auto"/>
      </w:pPr>
      <w:r>
        <w:rPr>
          <w:rFonts w:hint="eastAsia"/>
        </w:rPr>
        <w:t>2.本年预算结余与盈余调节表</w:t>
      </w:r>
    </w:p>
    <w:tbl>
      <w:tblPr>
        <w:tblW w:w="9956" w:type="dxa"/>
        <w:jc w:val="center"/>
        <w:tblLayout w:type="fixed"/>
        <w:tblLook w:val="04A0" w:firstRow="1" w:lastRow="0" w:firstColumn="1" w:lastColumn="0" w:noHBand="0" w:noVBand="1"/>
      </w:tblPr>
      <w:tblGrid>
        <w:gridCol w:w="5974"/>
        <w:gridCol w:w="3982"/>
      </w:tblGrid>
      <w:tr w:rsidR="00E8216C">
        <w:trPr>
          <w:trHeight w:val="450"/>
          <w:tblHeader/>
          <w:jc w:val="center"/>
        </w:trPr>
        <w:tc>
          <w:tcPr>
            <w:tcW w:w="9956" w:type="dxa"/>
            <w:gridSpan w:val="2"/>
            <w:tcBorders>
              <w:top w:val="nil"/>
              <w:left w:val="nil"/>
              <w:bottom w:val="nil"/>
              <w:right w:val="nil"/>
            </w:tcBorders>
            <w:vAlign w:val="center"/>
          </w:tcPr>
          <w:p w:rsidR="00E8216C" w:rsidRDefault="00FE21CA">
            <w:pPr>
              <w:jc w:val="center"/>
              <w:rPr>
                <w:rFonts w:ascii="宋体" w:hAnsi="宋体"/>
                <w:b/>
                <w:bCs/>
                <w:sz w:val="24"/>
              </w:rPr>
            </w:pPr>
            <w:r>
              <w:rPr>
                <w:rFonts w:ascii="宋体" w:hAnsi="宋体" w:hint="eastAsia"/>
                <w:b/>
                <w:bCs/>
                <w:sz w:val="24"/>
              </w:rPr>
              <w:t>本年预算结余与盈余调节表</w:t>
            </w:r>
          </w:p>
        </w:tc>
      </w:tr>
      <w:tr w:rsidR="00E8216C">
        <w:trPr>
          <w:trHeight w:val="450"/>
          <w:tblHeader/>
          <w:jc w:val="center"/>
        </w:trPr>
        <w:tc>
          <w:tcPr>
            <w:tcW w:w="9956" w:type="dxa"/>
            <w:gridSpan w:val="2"/>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单位：万元</w:t>
            </w:r>
          </w:p>
        </w:tc>
      </w:tr>
      <w:tr w:rsidR="00E8216C">
        <w:trPr>
          <w:trHeight w:val="450"/>
          <w:tblHeader/>
          <w:jc w:val="center"/>
        </w:trPr>
        <w:tc>
          <w:tcPr>
            <w:tcW w:w="5974"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项目</w:t>
            </w:r>
          </w:p>
        </w:tc>
        <w:tc>
          <w:tcPr>
            <w:tcW w:w="3982" w:type="dxa"/>
            <w:tcBorders>
              <w:top w:val="single" w:sz="12" w:space="0" w:color="auto"/>
              <w:left w:val="nil"/>
              <w:bottom w:val="single" w:sz="8" w:space="0" w:color="auto"/>
              <w:right w:val="nil"/>
            </w:tcBorders>
            <w:vAlign w:val="center"/>
          </w:tcPr>
          <w:p w:rsidR="00E8216C" w:rsidRDefault="00FE21CA">
            <w:pPr>
              <w:jc w:val="center"/>
              <w:rPr>
                <w:rFonts w:ascii="宋体" w:hAnsi="宋体"/>
                <w:b/>
                <w:bCs/>
                <w:sz w:val="22"/>
                <w:szCs w:val="22"/>
              </w:rPr>
            </w:pPr>
            <w:r>
              <w:rPr>
                <w:rFonts w:ascii="宋体" w:hAnsi="宋体" w:hint="eastAsia"/>
                <w:b/>
                <w:bCs/>
                <w:sz w:val="22"/>
                <w:szCs w:val="22"/>
              </w:rPr>
              <w:t>金额</w:t>
            </w: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一、本年预算结余（本年预算收支差额）</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二、差异调节</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（一）重要事项的差异</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0.41</w:t>
            </w: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lastRenderedPageBreak/>
              <w:t>加：1.当期确认为收入但没有确认为预算收入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（1）应收款项、预收账款确认的收入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（2）接受非货币性资产捐赠确认的收入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2.当期确认为预算支出但没有确认为费用</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34.71</w:t>
            </w: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（1）支付应付款项、预付账款的支出</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（2）为取得存货、政府储备物资等计入物资成本的支出</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（3）为构建固定资产等的资本性支出</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34.71</w:t>
            </w: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（4）偿还借款本息支出</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减：1.当期确认为预算收入但没有确认为收入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（1）收到应收款项、预收账款确认的预算收入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（2）取得借款确认的预算收入</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2.当期确认为费用但没有确认为预算支出</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34.30</w:t>
            </w: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（1）发出存货、政府储备物资等确认的费用</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（2）计提的折旧费用或摊销费用</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34.30</w:t>
            </w: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（3）确认的资产处置费用（处理资产价值）</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ind w:firstLineChars="300" w:firstLine="660"/>
              <w:jc w:val="left"/>
              <w:rPr>
                <w:rFonts w:ascii="宋体" w:hAnsi="宋体"/>
                <w:sz w:val="22"/>
                <w:szCs w:val="22"/>
              </w:rPr>
            </w:pPr>
            <w:r>
              <w:rPr>
                <w:rFonts w:ascii="宋体" w:hAnsi="宋体" w:hint="eastAsia"/>
                <w:sz w:val="22"/>
                <w:szCs w:val="22"/>
              </w:rPr>
              <w:t>（4）应付款项、预付账款确认的费用</w:t>
            </w:r>
          </w:p>
        </w:tc>
        <w:tc>
          <w:tcPr>
            <w:tcW w:w="3982" w:type="dxa"/>
            <w:tcBorders>
              <w:top w:val="nil"/>
              <w:left w:val="nil"/>
              <w:bottom w:val="nil"/>
              <w:right w:val="nil"/>
            </w:tcBorders>
            <w:vAlign w:val="center"/>
          </w:tcPr>
          <w:p w:rsidR="00E8216C" w:rsidRDefault="00E8216C">
            <w:pPr>
              <w:jc w:val="right"/>
              <w:rPr>
                <w:rFonts w:ascii="宋体" w:hAnsi="宋体"/>
                <w:sz w:val="22"/>
                <w:szCs w:val="22"/>
              </w:rPr>
            </w:pP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（二）其他事项差异</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-0.01</w:t>
            </w:r>
          </w:p>
        </w:tc>
      </w:tr>
      <w:tr w:rsidR="00E8216C">
        <w:trPr>
          <w:trHeight w:val="450"/>
          <w:jc w:val="center"/>
        </w:trPr>
        <w:tc>
          <w:tcPr>
            <w:tcW w:w="5974" w:type="dxa"/>
            <w:tcBorders>
              <w:top w:val="nil"/>
              <w:left w:val="nil"/>
              <w:bottom w:val="nil"/>
              <w:right w:val="nil"/>
            </w:tcBorders>
            <w:vAlign w:val="center"/>
          </w:tcPr>
          <w:p w:rsidR="00E8216C" w:rsidRDefault="00FE21CA">
            <w:pPr>
              <w:jc w:val="left"/>
              <w:rPr>
                <w:rFonts w:ascii="宋体" w:hAnsi="宋体"/>
                <w:b/>
                <w:bCs/>
                <w:sz w:val="22"/>
                <w:szCs w:val="22"/>
              </w:rPr>
            </w:pPr>
            <w:r>
              <w:rPr>
                <w:rFonts w:ascii="宋体" w:hAnsi="宋体" w:hint="eastAsia"/>
                <w:b/>
                <w:bCs/>
                <w:sz w:val="22"/>
                <w:szCs w:val="22"/>
              </w:rPr>
              <w:t>三、本年盈余（本年收入与费用的差额）</w:t>
            </w:r>
          </w:p>
        </w:tc>
        <w:tc>
          <w:tcPr>
            <w:tcW w:w="3982" w:type="dxa"/>
            <w:tcBorders>
              <w:top w:val="nil"/>
              <w:left w:val="nil"/>
              <w:bottom w:val="nil"/>
              <w:right w:val="nil"/>
            </w:tcBorders>
            <w:vAlign w:val="center"/>
          </w:tcPr>
          <w:p w:rsidR="00E8216C" w:rsidRDefault="00FE21CA">
            <w:pPr>
              <w:jc w:val="right"/>
              <w:rPr>
                <w:rFonts w:ascii="宋体" w:hAnsi="宋体"/>
                <w:sz w:val="22"/>
                <w:szCs w:val="22"/>
              </w:rPr>
            </w:pPr>
            <w:r>
              <w:rPr>
                <w:rFonts w:ascii="宋体" w:hAnsi="宋体" w:hint="eastAsia"/>
                <w:sz w:val="22"/>
                <w:szCs w:val="22"/>
              </w:rPr>
              <w:t>0.39</w:t>
            </w:r>
          </w:p>
        </w:tc>
      </w:tr>
    </w:tbl>
    <w:p w:rsidR="00E8216C" w:rsidRDefault="00FE21CA">
      <w:pPr>
        <w:spacing w:line="360" w:lineRule="auto"/>
        <w:jc w:val="left"/>
        <w:rPr>
          <w:rFonts w:ascii="仿宋" w:eastAsia="仿宋" w:hAnsi="仿宋"/>
          <w:sz w:val="22"/>
          <w:szCs w:val="22"/>
        </w:rPr>
      </w:pPr>
      <w:r>
        <w:rPr>
          <w:rFonts w:ascii="仿宋" w:eastAsia="仿宋" w:hAnsi="仿宋" w:hint="eastAsia"/>
          <w:sz w:val="22"/>
          <w:szCs w:val="22"/>
        </w:rPr>
        <w:t>注：部门层面通过加总所属单位本年预算结余与盈余调节表生成。</w:t>
      </w:r>
    </w:p>
    <w:sectPr w:rsidR="00E8216C">
      <w:headerReference w:type="default" r:id="rId17"/>
      <w:footerReference w:type="default" r:id="rId18"/>
      <w:pgSz w:w="11906" w:h="16838"/>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9A" w:rsidRDefault="00020D9A">
      <w:r>
        <w:separator/>
      </w:r>
    </w:p>
  </w:endnote>
  <w:endnote w:type="continuationSeparator" w:id="0">
    <w:p w:rsidR="00020D9A" w:rsidRDefault="0002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7"/>
      <w:framePr w:wrap="around" w:vAnchor="text" w:hAnchor="margin" w:xAlign="center" w:y="1"/>
      <w:rPr>
        <w:rStyle w:val="a9"/>
      </w:rPr>
    </w:pPr>
    <w:r>
      <w:rPr>
        <w:rStyle w:val="a9"/>
      </w:rPr>
      <w:fldChar w:fldCharType="begin"/>
    </w:r>
    <w:r>
      <w:rPr>
        <w:rStyle w:val="a9"/>
      </w:rPr>
      <w:instrText>PAGE</w:instrText>
    </w:r>
    <w:r>
      <w:rPr>
        <w:rStyle w:val="a9"/>
      </w:rPr>
      <w:fldChar w:fldCharType="end"/>
    </w:r>
  </w:p>
  <w:p w:rsidR="00583F86" w:rsidRDefault="00583F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7"/>
      <w:framePr w:wrap="around" w:vAnchor="text" w:hAnchor="margin" w:xAlign="center" w:y="1"/>
      <w:rPr>
        <w:rStyle w:val="a9"/>
      </w:rPr>
    </w:pPr>
    <w:r>
      <w:rPr>
        <w:rStyle w:val="a9"/>
      </w:rPr>
      <w:fldChar w:fldCharType="begin"/>
    </w:r>
    <w:r>
      <w:rPr>
        <w:rStyle w:val="a9"/>
      </w:rPr>
      <w:instrText>PAGE</w:instrText>
    </w:r>
    <w:r>
      <w:rPr>
        <w:rStyle w:val="a9"/>
      </w:rPr>
      <w:fldChar w:fldCharType="separate"/>
    </w:r>
    <w:r w:rsidR="001B5C1C">
      <w:rPr>
        <w:rStyle w:val="a9"/>
        <w:noProof/>
      </w:rPr>
      <w:t>1</w:t>
    </w:r>
    <w:r>
      <w:rPr>
        <w:rStyle w:val="a9"/>
      </w:rPr>
      <w:fldChar w:fldCharType="end"/>
    </w:r>
  </w:p>
  <w:p w:rsidR="00583F86" w:rsidRDefault="00583F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7"/>
      <w:framePr w:wrap="around" w:vAnchor="text" w:hAnchor="margin" w:xAlign="center" w:y="1"/>
      <w:rPr>
        <w:rStyle w:val="a9"/>
      </w:rPr>
    </w:pPr>
    <w:r>
      <w:rPr>
        <w:rStyle w:val="a9"/>
      </w:rPr>
      <w:fldChar w:fldCharType="begin"/>
    </w:r>
    <w:r>
      <w:rPr>
        <w:rStyle w:val="a9"/>
      </w:rPr>
      <w:instrText>PAGE</w:instrText>
    </w:r>
    <w:r>
      <w:rPr>
        <w:rStyle w:val="a9"/>
      </w:rPr>
      <w:fldChar w:fldCharType="separate"/>
    </w:r>
    <w:r w:rsidR="001B5C1C">
      <w:rPr>
        <w:rStyle w:val="a9"/>
        <w:noProof/>
      </w:rPr>
      <w:t>6</w:t>
    </w:r>
    <w:r>
      <w:rPr>
        <w:rStyle w:val="a9"/>
      </w:rPr>
      <w:fldChar w:fldCharType="end"/>
    </w:r>
  </w:p>
  <w:p w:rsidR="00583F86" w:rsidRDefault="00583F8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7"/>
      <w:framePr w:wrap="around" w:vAnchor="text" w:hAnchor="margin" w:xAlign="center" w:y="1"/>
      <w:rPr>
        <w:rStyle w:val="a9"/>
      </w:rPr>
    </w:pPr>
    <w:r>
      <w:rPr>
        <w:rStyle w:val="a9"/>
      </w:rPr>
      <w:fldChar w:fldCharType="begin"/>
    </w:r>
    <w:r>
      <w:rPr>
        <w:rStyle w:val="a9"/>
      </w:rPr>
      <w:instrText>PAGE</w:instrText>
    </w:r>
    <w:r>
      <w:rPr>
        <w:rStyle w:val="a9"/>
      </w:rPr>
      <w:fldChar w:fldCharType="separate"/>
    </w:r>
    <w:r w:rsidR="001B5C1C">
      <w:rPr>
        <w:rStyle w:val="a9"/>
        <w:noProof/>
      </w:rPr>
      <w:t>7</w:t>
    </w:r>
    <w:r>
      <w:rPr>
        <w:rStyle w:val="a9"/>
      </w:rPr>
      <w:fldChar w:fldCharType="end"/>
    </w:r>
  </w:p>
  <w:p w:rsidR="00583F86" w:rsidRDefault="00583F8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7"/>
      <w:framePr w:wrap="around" w:vAnchor="text" w:hAnchor="margin" w:xAlign="center" w:y="1"/>
      <w:rPr>
        <w:rStyle w:val="a9"/>
      </w:rPr>
    </w:pPr>
    <w:r>
      <w:rPr>
        <w:rStyle w:val="a9"/>
      </w:rPr>
      <w:fldChar w:fldCharType="begin"/>
    </w:r>
    <w:r>
      <w:rPr>
        <w:rStyle w:val="a9"/>
      </w:rPr>
      <w:instrText>PAGE</w:instrText>
    </w:r>
    <w:r>
      <w:rPr>
        <w:rStyle w:val="a9"/>
      </w:rPr>
      <w:fldChar w:fldCharType="separate"/>
    </w:r>
    <w:r w:rsidR="001B5C1C">
      <w:rPr>
        <w:rStyle w:val="a9"/>
        <w:noProof/>
      </w:rPr>
      <w:t>17</w:t>
    </w:r>
    <w:r>
      <w:rPr>
        <w:rStyle w:val="a9"/>
      </w:rPr>
      <w:fldChar w:fldCharType="end"/>
    </w:r>
  </w:p>
  <w:p w:rsidR="00583F86" w:rsidRDefault="00583F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9A" w:rsidRDefault="00020D9A">
      <w:r>
        <w:separator/>
      </w:r>
    </w:p>
  </w:footnote>
  <w:footnote w:type="continuationSeparator" w:id="0">
    <w:p w:rsidR="00020D9A" w:rsidRDefault="0002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6" w:rsidRDefault="00583F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85FC8"/>
    <w:multiLevelType w:val="singleLevel"/>
    <w:tmpl w:val="3D785FC8"/>
    <w:lvl w:ilvl="0">
      <w:start w:val="1"/>
      <w:numFmt w:val="decimal"/>
      <w:suff w:val="nothing"/>
      <w:lvlText w:val="（%1）"/>
      <w:lvlJc w:val="left"/>
    </w:lvl>
  </w:abstractNum>
  <w:abstractNum w:abstractNumId="1">
    <w:nsid w:val="479C76C3"/>
    <w:multiLevelType w:val="singleLevel"/>
    <w:tmpl w:val="479C76C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F9"/>
    <w:rsid w:val="00020D9A"/>
    <w:rsid w:val="00047ACB"/>
    <w:rsid w:val="0007240B"/>
    <w:rsid w:val="000A0C85"/>
    <w:rsid w:val="000A1E0B"/>
    <w:rsid w:val="000C37D5"/>
    <w:rsid w:val="000C4632"/>
    <w:rsid w:val="000D508B"/>
    <w:rsid w:val="000F301B"/>
    <w:rsid w:val="001B08E8"/>
    <w:rsid w:val="001B5C1C"/>
    <w:rsid w:val="001E7894"/>
    <w:rsid w:val="001F2B7D"/>
    <w:rsid w:val="001F2D10"/>
    <w:rsid w:val="001F4A47"/>
    <w:rsid w:val="002166EB"/>
    <w:rsid w:val="00220D10"/>
    <w:rsid w:val="0023072B"/>
    <w:rsid w:val="002414A3"/>
    <w:rsid w:val="00280515"/>
    <w:rsid w:val="00293848"/>
    <w:rsid w:val="00295519"/>
    <w:rsid w:val="00297C81"/>
    <w:rsid w:val="002B25AD"/>
    <w:rsid w:val="003576C0"/>
    <w:rsid w:val="00392786"/>
    <w:rsid w:val="003D5E45"/>
    <w:rsid w:val="004104C9"/>
    <w:rsid w:val="004569A6"/>
    <w:rsid w:val="004A2F3D"/>
    <w:rsid w:val="004C146F"/>
    <w:rsid w:val="004C4275"/>
    <w:rsid w:val="0050017F"/>
    <w:rsid w:val="00530620"/>
    <w:rsid w:val="00550798"/>
    <w:rsid w:val="005576CB"/>
    <w:rsid w:val="00583F86"/>
    <w:rsid w:val="005A404C"/>
    <w:rsid w:val="00672D38"/>
    <w:rsid w:val="00717BF5"/>
    <w:rsid w:val="007409F9"/>
    <w:rsid w:val="00750F58"/>
    <w:rsid w:val="007B7C2E"/>
    <w:rsid w:val="007D6CD4"/>
    <w:rsid w:val="00812DE3"/>
    <w:rsid w:val="008676D7"/>
    <w:rsid w:val="008B4005"/>
    <w:rsid w:val="008E24F8"/>
    <w:rsid w:val="008F7D1B"/>
    <w:rsid w:val="009230A5"/>
    <w:rsid w:val="00943CA9"/>
    <w:rsid w:val="00945A94"/>
    <w:rsid w:val="0094700C"/>
    <w:rsid w:val="00A321C2"/>
    <w:rsid w:val="00B12CE1"/>
    <w:rsid w:val="00BB782B"/>
    <w:rsid w:val="00BD4BC0"/>
    <w:rsid w:val="00BF1E13"/>
    <w:rsid w:val="00C20765"/>
    <w:rsid w:val="00C31696"/>
    <w:rsid w:val="00C633B3"/>
    <w:rsid w:val="00C95459"/>
    <w:rsid w:val="00C95D32"/>
    <w:rsid w:val="00CC6D41"/>
    <w:rsid w:val="00D0053C"/>
    <w:rsid w:val="00D27A9A"/>
    <w:rsid w:val="00D500B4"/>
    <w:rsid w:val="00D77C6B"/>
    <w:rsid w:val="00D86126"/>
    <w:rsid w:val="00E02FC1"/>
    <w:rsid w:val="00E142E9"/>
    <w:rsid w:val="00E8216C"/>
    <w:rsid w:val="00F041F9"/>
    <w:rsid w:val="00F1348D"/>
    <w:rsid w:val="00F81CB6"/>
    <w:rsid w:val="00FA09D6"/>
    <w:rsid w:val="00FA2E68"/>
    <w:rsid w:val="00FC19F9"/>
    <w:rsid w:val="00FE21CA"/>
    <w:rsid w:val="00FE601D"/>
    <w:rsid w:val="16CF4EA5"/>
    <w:rsid w:val="282D78D0"/>
    <w:rsid w:val="2B4C39DD"/>
    <w:rsid w:val="59CC7871"/>
    <w:rsid w:val="7EE4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5b1815f1-1a09-43cc-bf04-87392386c13d"/>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5b1815f1-1a09-43cc-bf04-87392386c13d">
    <w:name w:val="Body Text First Indent 2_5b1815f1-1a09-43cc-bf04-87392386c13d"/>
    <w:basedOn w:val="a3"/>
    <w:qFormat/>
    <w:pPr>
      <w:ind w:firstLineChars="200" w:firstLine="420"/>
    </w:pPr>
  </w:style>
  <w:style w:type="paragraph" w:styleId="a3">
    <w:name w:val="Body Text Indent"/>
    <w:basedOn w:val="a"/>
    <w:next w:val="21"/>
    <w:qFormat/>
    <w:pPr>
      <w:spacing w:after="120"/>
      <w:ind w:leftChars="200" w:left="420"/>
    </w:pPr>
  </w:style>
  <w:style w:type="paragraph" w:customStyle="1" w:styleId="21">
    <w:name w:val="正文首行缩进 21"/>
    <w:basedOn w:val="a3"/>
    <w:next w:val="a"/>
    <w:qFormat/>
    <w:pPr>
      <w:ind w:firstLineChars="200" w:firstLine="420"/>
    </w:p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0">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9">
    <w:name w:val="page number"/>
    <w:basedOn w:val="a0"/>
    <w:qFormat/>
  </w:style>
  <w:style w:type="character" w:styleId="aa">
    <w:name w:val="Hyperlink"/>
    <w:qFormat/>
    <w:rPr>
      <w:color w:val="0000FF"/>
      <w:u w:val="single"/>
    </w:rPr>
  </w:style>
  <w:style w:type="character" w:styleId="ab">
    <w:name w:val="annotation reference"/>
    <w:basedOn w:val="a0"/>
    <w:qFormat/>
    <w:rPr>
      <w:sz w:val="21"/>
      <w:szCs w:val="21"/>
    </w:rPr>
  </w:style>
  <w:style w:type="paragraph" w:customStyle="1" w:styleId="100">
    <w:name w:val="样式 标题 1 + (中文) 黑体 三号 段前: 0 磅 段后: 0 磅 行距: 单倍行距"/>
    <w:basedOn w:val="1"/>
    <w:qFormat/>
    <w:pPr>
      <w:spacing w:before="0" w:after="0" w:line="240" w:lineRule="auto"/>
    </w:pPr>
    <w:rPr>
      <w:rFonts w:eastAsia="黑体" w:cs="宋体"/>
      <w:b w:val="0"/>
      <w:sz w:val="32"/>
      <w:szCs w:val="20"/>
    </w:rPr>
  </w:style>
  <w:style w:type="paragraph" w:customStyle="1" w:styleId="200">
    <w:name w:val="样式 标题 2 + 楷体 小三 段前: 0 磅 段后: 0 磅 行距: 单倍行距"/>
    <w:basedOn w:val="2"/>
    <w:qFormat/>
    <w:pPr>
      <w:spacing w:before="0" w:after="0" w:line="240" w:lineRule="auto"/>
    </w:pPr>
    <w:rPr>
      <w:rFonts w:ascii="楷体" w:eastAsia="楷体" w:hAnsi="楷体" w:cs="宋体"/>
      <w:b w:val="0"/>
      <w:sz w:val="30"/>
      <w:szCs w:val="20"/>
    </w:rPr>
  </w:style>
  <w:style w:type="paragraph" w:customStyle="1" w:styleId="300152">
    <w:name w:val="样式 样式 标题 3 + 仿宋 小四 段前: 0 磅 段后: 0 磅 行距: 1.5 倍行距 + 首行缩进:  2 字符"/>
    <w:qFormat/>
    <w:pPr>
      <w:ind w:firstLine="480"/>
    </w:pPr>
    <w:rPr>
      <w:rFonts w:cs="宋体"/>
      <w:b/>
    </w:rPr>
  </w:style>
  <w:style w:type="paragraph" w:customStyle="1" w:styleId="ac">
    <w:name w:val="样式 正文+仿宋 小四 加粗+左对齐 首行缩进 单倍行距+"/>
    <w:basedOn w:val="300152"/>
    <w:qFormat/>
    <w:pPr>
      <w:ind w:firstLine="482"/>
    </w:pPr>
    <w:rPr>
      <w:bCs/>
    </w:rPr>
  </w:style>
  <w:style w:type="paragraph" w:customStyle="1" w:styleId="15">
    <w:name w:val="样式 样式 正文+仿宋 小四 加粗+左对齐 首行缩进 单倍行距+ + 仿宋 小四 行距: 1.5 倍行距"/>
    <w:basedOn w:val="ac"/>
    <w:qFormat/>
    <w:pPr>
      <w:ind w:firstLineChars="200" w:firstLine="200"/>
    </w:pPr>
    <w:rPr>
      <w:rFonts w:ascii="仿宋" w:eastAsia="仿宋" w:hAnsi="仿宋"/>
      <w:sz w:val="24"/>
    </w:rPr>
  </w:style>
  <w:style w:type="paragraph" w:customStyle="1" w:styleId="150">
    <w:name w:val="样式 样式 样式 正文+仿宋 小四 加粗+左对齐 首行缩进 单倍行距+ + 仿宋 小四 行距: 1.5 倍行距 + 首行缩进: ..."/>
    <w:basedOn w:val="15"/>
    <w:qFormat/>
    <w:pPr>
      <w:ind w:firstLine="482"/>
    </w:pPr>
  </w:style>
  <w:style w:type="character" w:customStyle="1" w:styleId="Char">
    <w:name w:val="批注框文本 Char"/>
    <w:link w:val="a6"/>
    <w:qFormat/>
    <w:rPr>
      <w:kern w:val="2"/>
      <w:sz w:val="18"/>
      <w:szCs w:val="18"/>
    </w:rPr>
  </w:style>
  <w:style w:type="paragraph" w:styleId="ad">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5b1815f1-1a09-43cc-bf04-87392386c13d"/>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5b1815f1-1a09-43cc-bf04-87392386c13d">
    <w:name w:val="Body Text First Indent 2_5b1815f1-1a09-43cc-bf04-87392386c13d"/>
    <w:basedOn w:val="a3"/>
    <w:qFormat/>
    <w:pPr>
      <w:ind w:firstLineChars="200" w:firstLine="420"/>
    </w:pPr>
  </w:style>
  <w:style w:type="paragraph" w:styleId="a3">
    <w:name w:val="Body Text Indent"/>
    <w:basedOn w:val="a"/>
    <w:next w:val="21"/>
    <w:qFormat/>
    <w:pPr>
      <w:spacing w:after="120"/>
      <w:ind w:leftChars="200" w:left="420"/>
    </w:pPr>
  </w:style>
  <w:style w:type="paragraph" w:customStyle="1" w:styleId="21">
    <w:name w:val="正文首行缩进 21"/>
    <w:basedOn w:val="a3"/>
    <w:next w:val="a"/>
    <w:qFormat/>
    <w:pPr>
      <w:ind w:firstLineChars="200" w:firstLine="420"/>
    </w:p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0">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9">
    <w:name w:val="page number"/>
    <w:basedOn w:val="a0"/>
    <w:qFormat/>
  </w:style>
  <w:style w:type="character" w:styleId="aa">
    <w:name w:val="Hyperlink"/>
    <w:qFormat/>
    <w:rPr>
      <w:color w:val="0000FF"/>
      <w:u w:val="single"/>
    </w:rPr>
  </w:style>
  <w:style w:type="character" w:styleId="ab">
    <w:name w:val="annotation reference"/>
    <w:basedOn w:val="a0"/>
    <w:qFormat/>
    <w:rPr>
      <w:sz w:val="21"/>
      <w:szCs w:val="21"/>
    </w:rPr>
  </w:style>
  <w:style w:type="paragraph" w:customStyle="1" w:styleId="100">
    <w:name w:val="样式 标题 1 + (中文) 黑体 三号 段前: 0 磅 段后: 0 磅 行距: 单倍行距"/>
    <w:basedOn w:val="1"/>
    <w:qFormat/>
    <w:pPr>
      <w:spacing w:before="0" w:after="0" w:line="240" w:lineRule="auto"/>
    </w:pPr>
    <w:rPr>
      <w:rFonts w:eastAsia="黑体" w:cs="宋体"/>
      <w:b w:val="0"/>
      <w:sz w:val="32"/>
      <w:szCs w:val="20"/>
    </w:rPr>
  </w:style>
  <w:style w:type="paragraph" w:customStyle="1" w:styleId="200">
    <w:name w:val="样式 标题 2 + 楷体 小三 段前: 0 磅 段后: 0 磅 行距: 单倍行距"/>
    <w:basedOn w:val="2"/>
    <w:qFormat/>
    <w:pPr>
      <w:spacing w:before="0" w:after="0" w:line="240" w:lineRule="auto"/>
    </w:pPr>
    <w:rPr>
      <w:rFonts w:ascii="楷体" w:eastAsia="楷体" w:hAnsi="楷体" w:cs="宋体"/>
      <w:b w:val="0"/>
      <w:sz w:val="30"/>
      <w:szCs w:val="20"/>
    </w:rPr>
  </w:style>
  <w:style w:type="paragraph" w:customStyle="1" w:styleId="300152">
    <w:name w:val="样式 样式 标题 3 + 仿宋 小四 段前: 0 磅 段后: 0 磅 行距: 1.5 倍行距 + 首行缩进:  2 字符"/>
    <w:qFormat/>
    <w:pPr>
      <w:ind w:firstLine="480"/>
    </w:pPr>
    <w:rPr>
      <w:rFonts w:cs="宋体"/>
      <w:b/>
    </w:rPr>
  </w:style>
  <w:style w:type="paragraph" w:customStyle="1" w:styleId="ac">
    <w:name w:val="样式 正文+仿宋 小四 加粗+左对齐 首行缩进 单倍行距+"/>
    <w:basedOn w:val="300152"/>
    <w:qFormat/>
    <w:pPr>
      <w:ind w:firstLine="482"/>
    </w:pPr>
    <w:rPr>
      <w:bCs/>
    </w:rPr>
  </w:style>
  <w:style w:type="paragraph" w:customStyle="1" w:styleId="15">
    <w:name w:val="样式 样式 正文+仿宋 小四 加粗+左对齐 首行缩进 单倍行距+ + 仿宋 小四 行距: 1.5 倍行距"/>
    <w:basedOn w:val="ac"/>
    <w:qFormat/>
    <w:pPr>
      <w:ind w:firstLineChars="200" w:firstLine="200"/>
    </w:pPr>
    <w:rPr>
      <w:rFonts w:ascii="仿宋" w:eastAsia="仿宋" w:hAnsi="仿宋"/>
      <w:sz w:val="24"/>
    </w:rPr>
  </w:style>
  <w:style w:type="paragraph" w:customStyle="1" w:styleId="150">
    <w:name w:val="样式 样式 样式 正文+仿宋 小四 加粗+左对齐 首行缩进 单倍行距+ + 仿宋 小四 行距: 1.5 倍行距 + 首行缩进: ..."/>
    <w:basedOn w:val="15"/>
    <w:qFormat/>
    <w:pPr>
      <w:ind w:firstLine="482"/>
    </w:pPr>
  </w:style>
  <w:style w:type="character" w:customStyle="1" w:styleId="Char">
    <w:name w:val="批注框文本 Char"/>
    <w:link w:val="a6"/>
    <w:qFormat/>
    <w:rPr>
      <w:kern w:val="2"/>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1669</Words>
  <Characters>9514</Characters>
  <Application>Microsoft Office Word</Application>
  <DocSecurity>0</DocSecurity>
  <Lines>79</Lines>
  <Paragraphs>22</Paragraphs>
  <ScaleCrop>false</ScaleCrop>
  <Company>微软中国</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pc</cp:lastModifiedBy>
  <cp:revision>5</cp:revision>
  <cp:lastPrinted>2024-10-14T02:09:00Z</cp:lastPrinted>
  <dcterms:created xsi:type="dcterms:W3CDTF">2024-10-08T07:57:00Z</dcterms:created>
  <dcterms:modified xsi:type="dcterms:W3CDTF">2024-10-14T02:18:00Z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